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365"/>
        <w:gridCol w:w="6651"/>
      </w:tblGrid>
      <w:tr w:rsidR="00AA26DC" w:rsidRPr="00A6534C" w14:paraId="649D416D" w14:textId="77777777" w:rsidTr="00B713B6">
        <w:tc>
          <w:tcPr>
            <w:tcW w:w="9016" w:type="dxa"/>
            <w:gridSpan w:val="2"/>
            <w:shd w:val="clear" w:color="auto" w:fill="A6A6A6" w:themeFill="background1" w:themeFillShade="A6"/>
          </w:tcPr>
          <w:p w14:paraId="0C02DB21" w14:textId="77777777" w:rsidR="00AA26DC" w:rsidRPr="00A6534C" w:rsidRDefault="00034A2E" w:rsidP="009C1425">
            <w:pPr>
              <w:jc w:val="both"/>
              <w:rPr>
                <w:rFonts w:ascii="Arial" w:hAnsi="Arial" w:cs="Arial"/>
                <w:b/>
              </w:rPr>
            </w:pPr>
            <w:r w:rsidRPr="00034A2E">
              <w:rPr>
                <w:rFonts w:ascii="Arial" w:hAnsi="Arial" w:cs="Arial"/>
                <w:b/>
                <w:sz w:val="24"/>
              </w:rPr>
              <w:t xml:space="preserve">Service Specification: </w:t>
            </w:r>
            <w:r w:rsidR="00F308FB" w:rsidRPr="00F308FB">
              <w:rPr>
                <w:rFonts w:ascii="Arial" w:hAnsi="Arial" w:cs="Arial"/>
                <w:b/>
                <w:sz w:val="24"/>
              </w:rPr>
              <w:t>Palliative Care Drugs in Community Pharmacy</w:t>
            </w:r>
          </w:p>
        </w:tc>
      </w:tr>
      <w:tr w:rsidR="00AA26DC" w:rsidRPr="00A6534C" w14:paraId="5B8A8853" w14:textId="77777777" w:rsidTr="00B713B6">
        <w:tc>
          <w:tcPr>
            <w:tcW w:w="2365" w:type="dxa"/>
            <w:shd w:val="clear" w:color="auto" w:fill="92D050"/>
            <w:vAlign w:val="center"/>
          </w:tcPr>
          <w:p w14:paraId="7FE3EB85" w14:textId="77777777" w:rsidR="00AA26DC" w:rsidRPr="00B42583" w:rsidRDefault="00AA26DC" w:rsidP="009C1425">
            <w:pPr>
              <w:jc w:val="both"/>
              <w:rPr>
                <w:rFonts w:ascii="Arial" w:hAnsi="Arial" w:cs="Arial"/>
                <w:b/>
                <w:sz w:val="24"/>
              </w:rPr>
            </w:pPr>
            <w:r w:rsidRPr="00B42583">
              <w:rPr>
                <w:rFonts w:ascii="Arial" w:hAnsi="Arial" w:cs="Arial"/>
                <w:b/>
                <w:sz w:val="24"/>
              </w:rPr>
              <w:t>Period:</w:t>
            </w:r>
          </w:p>
        </w:tc>
        <w:tc>
          <w:tcPr>
            <w:tcW w:w="6651" w:type="dxa"/>
            <w:shd w:val="clear" w:color="auto" w:fill="FFFFFF" w:themeFill="background1"/>
            <w:vAlign w:val="center"/>
          </w:tcPr>
          <w:p w14:paraId="65CF44AD" w14:textId="77777777" w:rsidR="00037850" w:rsidRPr="00916B0A" w:rsidRDefault="00BF387E" w:rsidP="00916B0A">
            <w:pPr>
              <w:jc w:val="both"/>
              <w:rPr>
                <w:rFonts w:ascii="Arial" w:hAnsi="Arial" w:cs="Arial"/>
                <w:sz w:val="24"/>
              </w:rPr>
            </w:pPr>
            <w:r w:rsidRPr="001B2E55">
              <w:rPr>
                <w:rFonts w:ascii="Arial" w:hAnsi="Arial" w:cs="Arial"/>
                <w:sz w:val="24"/>
                <w:highlight w:val="yellow"/>
              </w:rPr>
              <w:t>1</w:t>
            </w:r>
            <w:r w:rsidRPr="001B2E55">
              <w:rPr>
                <w:rFonts w:ascii="Arial" w:hAnsi="Arial" w:cs="Arial"/>
                <w:sz w:val="24"/>
                <w:highlight w:val="yellow"/>
                <w:vertAlign w:val="superscript"/>
              </w:rPr>
              <w:t>st</w:t>
            </w:r>
            <w:r w:rsidRPr="001B2E55">
              <w:rPr>
                <w:rFonts w:ascii="Arial" w:hAnsi="Arial" w:cs="Arial"/>
                <w:sz w:val="24"/>
                <w:highlight w:val="yellow"/>
              </w:rPr>
              <w:t xml:space="preserve"> April 20</w:t>
            </w:r>
            <w:r w:rsidR="000A63BC" w:rsidRPr="001B2E55">
              <w:rPr>
                <w:rFonts w:ascii="Arial" w:hAnsi="Arial" w:cs="Arial"/>
                <w:sz w:val="24"/>
                <w:highlight w:val="yellow"/>
              </w:rPr>
              <w:t>2</w:t>
            </w:r>
            <w:r w:rsidR="001B2E55" w:rsidRPr="001B2E55">
              <w:rPr>
                <w:rFonts w:ascii="Arial" w:hAnsi="Arial" w:cs="Arial"/>
                <w:sz w:val="24"/>
                <w:highlight w:val="yellow"/>
              </w:rPr>
              <w:t>4</w:t>
            </w:r>
            <w:r w:rsidRPr="001B2E55">
              <w:rPr>
                <w:rFonts w:ascii="Arial" w:hAnsi="Arial" w:cs="Arial"/>
                <w:sz w:val="24"/>
                <w:highlight w:val="yellow"/>
              </w:rPr>
              <w:t xml:space="preserve"> to 31</w:t>
            </w:r>
            <w:r w:rsidRPr="001B2E55">
              <w:rPr>
                <w:rFonts w:ascii="Arial" w:hAnsi="Arial" w:cs="Arial"/>
                <w:sz w:val="24"/>
                <w:highlight w:val="yellow"/>
                <w:vertAlign w:val="superscript"/>
              </w:rPr>
              <w:t>st</w:t>
            </w:r>
            <w:r w:rsidR="000A63BC" w:rsidRPr="001B2E55">
              <w:rPr>
                <w:rFonts w:ascii="Arial" w:hAnsi="Arial" w:cs="Arial"/>
                <w:sz w:val="24"/>
                <w:highlight w:val="yellow"/>
              </w:rPr>
              <w:t xml:space="preserve"> March 202</w:t>
            </w:r>
            <w:r w:rsidR="00916B0A">
              <w:rPr>
                <w:rFonts w:ascii="Arial" w:hAnsi="Arial" w:cs="Arial"/>
                <w:sz w:val="24"/>
              </w:rPr>
              <w:t>6</w:t>
            </w:r>
          </w:p>
        </w:tc>
      </w:tr>
      <w:tr w:rsidR="00AA26DC" w:rsidRPr="00A6534C" w14:paraId="070C2605" w14:textId="77777777" w:rsidTr="00B713B6">
        <w:tc>
          <w:tcPr>
            <w:tcW w:w="2365" w:type="dxa"/>
            <w:shd w:val="clear" w:color="auto" w:fill="92D050"/>
            <w:vAlign w:val="center"/>
          </w:tcPr>
          <w:p w14:paraId="6C9CAC12" w14:textId="77777777" w:rsidR="00AA26DC" w:rsidRPr="00B42583" w:rsidRDefault="00AA26DC" w:rsidP="009C1425">
            <w:pPr>
              <w:jc w:val="both"/>
              <w:rPr>
                <w:rFonts w:ascii="Arial" w:hAnsi="Arial" w:cs="Arial"/>
                <w:b/>
                <w:sz w:val="24"/>
              </w:rPr>
            </w:pPr>
            <w:r w:rsidRPr="00B42583">
              <w:rPr>
                <w:rFonts w:ascii="Arial" w:hAnsi="Arial" w:cs="Arial"/>
                <w:b/>
                <w:sz w:val="24"/>
              </w:rPr>
              <w:t>Date of Review:</w:t>
            </w:r>
          </w:p>
        </w:tc>
        <w:tc>
          <w:tcPr>
            <w:tcW w:w="6651" w:type="dxa"/>
            <w:shd w:val="clear" w:color="auto" w:fill="FFFFFF" w:themeFill="background1"/>
            <w:vAlign w:val="center"/>
          </w:tcPr>
          <w:p w14:paraId="51821929" w14:textId="77777777" w:rsidR="001B2378" w:rsidRPr="00B42583" w:rsidRDefault="00AA26DC" w:rsidP="009C1425">
            <w:pPr>
              <w:jc w:val="both"/>
              <w:rPr>
                <w:rFonts w:ascii="Arial" w:hAnsi="Arial" w:cs="Arial"/>
                <w:sz w:val="24"/>
              </w:rPr>
            </w:pPr>
            <w:r w:rsidRPr="00B42583">
              <w:rPr>
                <w:rFonts w:ascii="Arial" w:hAnsi="Arial" w:cs="Arial"/>
                <w:sz w:val="24"/>
              </w:rPr>
              <w:t>Annual</w:t>
            </w:r>
          </w:p>
        </w:tc>
      </w:tr>
      <w:tr w:rsidR="00AA26DC" w:rsidRPr="00A6534C" w14:paraId="2184EFD3" w14:textId="77777777" w:rsidTr="00B713B6">
        <w:trPr>
          <w:trHeight w:val="279"/>
        </w:trPr>
        <w:tc>
          <w:tcPr>
            <w:tcW w:w="2365" w:type="dxa"/>
            <w:shd w:val="clear" w:color="auto" w:fill="92D050"/>
            <w:vAlign w:val="center"/>
          </w:tcPr>
          <w:p w14:paraId="781B4569" w14:textId="77777777" w:rsidR="00AA26DC" w:rsidRPr="00B42583" w:rsidRDefault="00AA26DC" w:rsidP="009C1425">
            <w:pPr>
              <w:jc w:val="both"/>
              <w:rPr>
                <w:rFonts w:ascii="Arial" w:hAnsi="Arial" w:cs="Arial"/>
                <w:b/>
                <w:sz w:val="24"/>
              </w:rPr>
            </w:pPr>
            <w:r w:rsidRPr="00B42583">
              <w:rPr>
                <w:rFonts w:ascii="Arial" w:hAnsi="Arial" w:cs="Arial"/>
                <w:b/>
                <w:sz w:val="24"/>
              </w:rPr>
              <w:t>Version Control:</w:t>
            </w:r>
          </w:p>
        </w:tc>
        <w:tc>
          <w:tcPr>
            <w:tcW w:w="6651" w:type="dxa"/>
            <w:shd w:val="clear" w:color="auto" w:fill="FFFFFF" w:themeFill="background1"/>
            <w:vAlign w:val="center"/>
          </w:tcPr>
          <w:p w14:paraId="4942C4CE" w14:textId="77777777" w:rsidR="001B2378" w:rsidRPr="00B42583" w:rsidRDefault="005E0290" w:rsidP="009C1425">
            <w:pPr>
              <w:jc w:val="both"/>
              <w:rPr>
                <w:rFonts w:ascii="Arial" w:hAnsi="Arial" w:cs="Arial"/>
                <w:sz w:val="24"/>
              </w:rPr>
            </w:pPr>
            <w:r w:rsidRPr="0093151E">
              <w:rPr>
                <w:rFonts w:ascii="Arial" w:hAnsi="Arial" w:cs="Arial"/>
                <w:sz w:val="24"/>
              </w:rPr>
              <w:t>V</w:t>
            </w:r>
            <w:r w:rsidR="001B2E55">
              <w:rPr>
                <w:rFonts w:ascii="Arial" w:hAnsi="Arial" w:cs="Arial"/>
                <w:sz w:val="24"/>
              </w:rPr>
              <w:t>5</w:t>
            </w:r>
            <w:r w:rsidR="0093151E" w:rsidRPr="0093151E">
              <w:rPr>
                <w:rFonts w:ascii="Arial" w:hAnsi="Arial" w:cs="Arial"/>
                <w:sz w:val="24"/>
              </w:rPr>
              <w:t>.0</w:t>
            </w:r>
          </w:p>
        </w:tc>
      </w:tr>
      <w:tr w:rsidR="005C7FDA" w:rsidRPr="00A6534C" w14:paraId="578E791D" w14:textId="77777777" w:rsidTr="00B713B6">
        <w:tc>
          <w:tcPr>
            <w:tcW w:w="9016" w:type="dxa"/>
            <w:gridSpan w:val="2"/>
            <w:shd w:val="clear" w:color="auto" w:fill="A6A6A6" w:themeFill="background1" w:themeFillShade="A6"/>
            <w:vAlign w:val="center"/>
          </w:tcPr>
          <w:p w14:paraId="03F13518" w14:textId="77777777" w:rsidR="005C7FDA" w:rsidRPr="00702538" w:rsidRDefault="005C7FDA" w:rsidP="009C1425">
            <w:pPr>
              <w:jc w:val="both"/>
              <w:rPr>
                <w:rFonts w:ascii="Arial" w:hAnsi="Arial" w:cs="Arial"/>
                <w:b/>
                <w:sz w:val="24"/>
              </w:rPr>
            </w:pPr>
            <w:r>
              <w:rPr>
                <w:rFonts w:ascii="Arial" w:hAnsi="Arial" w:cs="Arial"/>
                <w:b/>
                <w:sz w:val="24"/>
              </w:rPr>
              <w:t>Introduction:</w:t>
            </w:r>
          </w:p>
        </w:tc>
      </w:tr>
      <w:tr w:rsidR="005C7FDA" w:rsidRPr="00A6534C" w14:paraId="75ED9FE3" w14:textId="77777777" w:rsidTr="00B713B6">
        <w:tc>
          <w:tcPr>
            <w:tcW w:w="9016" w:type="dxa"/>
            <w:gridSpan w:val="2"/>
            <w:shd w:val="clear" w:color="auto" w:fill="auto"/>
            <w:vAlign w:val="center"/>
          </w:tcPr>
          <w:p w14:paraId="0FC92B80" w14:textId="77777777" w:rsidR="005C7FDA" w:rsidRDefault="005C7FDA" w:rsidP="009C1425">
            <w:pPr>
              <w:jc w:val="both"/>
              <w:rPr>
                <w:rFonts w:ascii="Arial" w:hAnsi="Arial" w:cs="Arial"/>
                <w:sz w:val="24"/>
              </w:rPr>
            </w:pPr>
          </w:p>
          <w:p w14:paraId="3396786F" w14:textId="77777777" w:rsidR="006F7F15" w:rsidRPr="006F7F15" w:rsidRDefault="006F7F15" w:rsidP="009C1425">
            <w:pPr>
              <w:jc w:val="both"/>
              <w:rPr>
                <w:rFonts w:ascii="Arial" w:hAnsi="Arial" w:cs="Arial"/>
                <w:sz w:val="24"/>
              </w:rPr>
            </w:pPr>
            <w:r w:rsidRPr="006F7F15">
              <w:rPr>
                <w:rFonts w:ascii="Arial" w:hAnsi="Arial" w:cs="Arial"/>
                <w:sz w:val="24"/>
              </w:rPr>
              <w:t xml:space="preserve">This service specification outlines the service to be provided.  </w:t>
            </w:r>
          </w:p>
          <w:p w14:paraId="2E97173D" w14:textId="77777777" w:rsidR="006F7F15" w:rsidRPr="006F7F15" w:rsidRDefault="006F7F15" w:rsidP="009C1425">
            <w:pPr>
              <w:jc w:val="both"/>
              <w:rPr>
                <w:rFonts w:ascii="Arial" w:hAnsi="Arial" w:cs="Arial"/>
                <w:sz w:val="24"/>
              </w:rPr>
            </w:pPr>
          </w:p>
          <w:p w14:paraId="75633BA0" w14:textId="77777777" w:rsidR="006F7F15" w:rsidRPr="006F7F15" w:rsidRDefault="006F7F15" w:rsidP="009C1425">
            <w:pPr>
              <w:jc w:val="both"/>
              <w:rPr>
                <w:rFonts w:ascii="Arial" w:hAnsi="Arial" w:cs="Arial"/>
                <w:sz w:val="24"/>
              </w:rPr>
            </w:pPr>
            <w:r w:rsidRPr="006F7F15">
              <w:rPr>
                <w:rFonts w:ascii="Arial" w:hAnsi="Arial" w:cs="Arial"/>
                <w:sz w:val="24"/>
              </w:rPr>
              <w:t xml:space="preserve">The specification of this service is designed to cover enhanced aspects of clinical care of the patient, all of which are beyond the scope of essential services.  </w:t>
            </w:r>
          </w:p>
          <w:p w14:paraId="7AF3595D" w14:textId="77777777" w:rsidR="006F7F15" w:rsidRPr="006F7F15" w:rsidRDefault="006F7F15" w:rsidP="009C1425">
            <w:pPr>
              <w:jc w:val="both"/>
              <w:rPr>
                <w:rFonts w:ascii="Arial" w:hAnsi="Arial" w:cs="Arial"/>
                <w:sz w:val="24"/>
              </w:rPr>
            </w:pPr>
          </w:p>
          <w:p w14:paraId="64B848E2" w14:textId="77777777" w:rsidR="006F7F15" w:rsidRPr="006F7F15" w:rsidRDefault="006F7F15" w:rsidP="009C1425">
            <w:pPr>
              <w:jc w:val="both"/>
              <w:rPr>
                <w:rFonts w:ascii="Arial" w:hAnsi="Arial" w:cs="Arial"/>
                <w:sz w:val="24"/>
              </w:rPr>
            </w:pPr>
            <w:r w:rsidRPr="006F7F15">
              <w:rPr>
                <w:rFonts w:ascii="Arial" w:hAnsi="Arial" w:cs="Arial"/>
                <w:sz w:val="24"/>
              </w:rPr>
              <w:t>No part of the specification by commission, omission or implication defines or redefines essential or additional services.</w:t>
            </w:r>
          </w:p>
          <w:p w14:paraId="0CD0E8EF" w14:textId="77777777" w:rsidR="006F7F15" w:rsidRPr="006F7F15" w:rsidRDefault="006F7F15" w:rsidP="009C1425">
            <w:pPr>
              <w:jc w:val="both"/>
              <w:rPr>
                <w:rFonts w:ascii="Arial" w:hAnsi="Arial" w:cs="Arial"/>
                <w:sz w:val="24"/>
              </w:rPr>
            </w:pPr>
          </w:p>
          <w:p w14:paraId="4584E2B4" w14:textId="77777777" w:rsidR="006F7F15" w:rsidRPr="006F7F15" w:rsidRDefault="006F7F15" w:rsidP="009C1425">
            <w:pPr>
              <w:jc w:val="both"/>
              <w:rPr>
                <w:rFonts w:ascii="Arial" w:hAnsi="Arial" w:cs="Arial"/>
                <w:sz w:val="24"/>
              </w:rPr>
            </w:pPr>
            <w:r w:rsidRPr="006F7F15">
              <w:rPr>
                <w:rFonts w:ascii="Arial" w:hAnsi="Arial" w:cs="Arial"/>
                <w:sz w:val="24"/>
              </w:rPr>
              <w:t>The Provider providing the service must fully comply with the NHS Pharmaceutical Services regulations (2005) for the delivery of Essential Services and be registered with the GPhC.</w:t>
            </w:r>
          </w:p>
          <w:p w14:paraId="15F9F0FB" w14:textId="77777777" w:rsidR="006F7F15" w:rsidRPr="006F7F15" w:rsidRDefault="006F7F15" w:rsidP="009C1425">
            <w:pPr>
              <w:jc w:val="both"/>
              <w:rPr>
                <w:rFonts w:ascii="Arial" w:hAnsi="Arial" w:cs="Arial"/>
                <w:sz w:val="24"/>
              </w:rPr>
            </w:pPr>
          </w:p>
          <w:p w14:paraId="309E7BA4" w14:textId="77777777" w:rsidR="006F7F15" w:rsidRDefault="006F7F15" w:rsidP="009C1425">
            <w:pPr>
              <w:jc w:val="both"/>
              <w:rPr>
                <w:rFonts w:ascii="Arial" w:hAnsi="Arial" w:cs="Arial"/>
                <w:sz w:val="24"/>
              </w:rPr>
            </w:pPr>
            <w:r w:rsidRPr="006F7F15">
              <w:rPr>
                <w:rFonts w:ascii="Arial" w:hAnsi="Arial" w:cs="Arial"/>
                <w:sz w:val="24"/>
              </w:rPr>
              <w:t>All staff working for the Provider must conform to the NHS code of practice on confidentiality and to the Data Protection Act.</w:t>
            </w:r>
          </w:p>
          <w:p w14:paraId="4AFA0DBB" w14:textId="77777777" w:rsidR="005C7FDA" w:rsidRPr="00702538" w:rsidRDefault="005C7FDA" w:rsidP="009C1425">
            <w:pPr>
              <w:jc w:val="both"/>
              <w:rPr>
                <w:rFonts w:ascii="Arial" w:hAnsi="Arial" w:cs="Arial"/>
                <w:b/>
                <w:sz w:val="24"/>
              </w:rPr>
            </w:pPr>
          </w:p>
        </w:tc>
      </w:tr>
      <w:tr w:rsidR="00AA26DC" w:rsidRPr="00A6534C" w14:paraId="1D06FA06" w14:textId="77777777" w:rsidTr="00B713B6">
        <w:tc>
          <w:tcPr>
            <w:tcW w:w="9016" w:type="dxa"/>
            <w:gridSpan w:val="2"/>
            <w:shd w:val="clear" w:color="auto" w:fill="A6A6A6" w:themeFill="background1" w:themeFillShade="A6"/>
            <w:vAlign w:val="center"/>
          </w:tcPr>
          <w:p w14:paraId="381BC951" w14:textId="77777777" w:rsidR="00AA26DC" w:rsidRPr="00A6534C" w:rsidRDefault="00AA26DC" w:rsidP="009C1425">
            <w:pPr>
              <w:jc w:val="both"/>
              <w:rPr>
                <w:rFonts w:ascii="Arial" w:hAnsi="Arial" w:cs="Arial"/>
                <w:b/>
              </w:rPr>
            </w:pPr>
            <w:r w:rsidRPr="00702538">
              <w:rPr>
                <w:rFonts w:ascii="Arial" w:hAnsi="Arial" w:cs="Arial"/>
                <w:b/>
                <w:sz w:val="24"/>
              </w:rPr>
              <w:t>Background:</w:t>
            </w:r>
          </w:p>
        </w:tc>
      </w:tr>
      <w:tr w:rsidR="00AA26DC" w:rsidRPr="00A6534C" w14:paraId="0A4FC3AE" w14:textId="77777777" w:rsidTr="00B713B6">
        <w:tc>
          <w:tcPr>
            <w:tcW w:w="9016" w:type="dxa"/>
            <w:gridSpan w:val="2"/>
          </w:tcPr>
          <w:p w14:paraId="2FB28A9A" w14:textId="77777777" w:rsidR="006F7F15" w:rsidRDefault="006F7F15" w:rsidP="009C1425">
            <w:pPr>
              <w:jc w:val="both"/>
              <w:rPr>
                <w:rFonts w:ascii="Arial" w:hAnsi="Arial" w:cs="Arial"/>
              </w:rPr>
            </w:pPr>
          </w:p>
          <w:p w14:paraId="6F7C084A" w14:textId="77777777" w:rsidR="00F308FB" w:rsidRPr="00F308FB" w:rsidRDefault="00F308FB" w:rsidP="009C1425">
            <w:pPr>
              <w:jc w:val="both"/>
              <w:rPr>
                <w:rFonts w:ascii="Arial" w:hAnsi="Arial" w:cs="Arial"/>
                <w:sz w:val="24"/>
              </w:rPr>
            </w:pPr>
            <w:r w:rsidRPr="00F308FB">
              <w:rPr>
                <w:rFonts w:ascii="Arial" w:hAnsi="Arial" w:cs="Arial"/>
                <w:sz w:val="24"/>
              </w:rPr>
              <w:t xml:space="preserve">Palliative care drugs are specialist medicines that may not be all routinely stocked in all community pharmacies; </w:t>
            </w:r>
            <w:proofErr w:type="gramStart"/>
            <w:r w:rsidRPr="00F308FB">
              <w:rPr>
                <w:rFonts w:ascii="Arial" w:hAnsi="Arial" w:cs="Arial"/>
                <w:sz w:val="24"/>
              </w:rPr>
              <w:t>however</w:t>
            </w:r>
            <w:proofErr w:type="gramEnd"/>
            <w:r w:rsidRPr="00F308FB">
              <w:rPr>
                <w:rFonts w:ascii="Arial" w:hAnsi="Arial" w:cs="Arial"/>
                <w:sz w:val="24"/>
              </w:rPr>
              <w:t xml:space="preserve"> there is a need to ensure availability of these drugs across strategically located pharmacies in Doncaster. </w:t>
            </w:r>
          </w:p>
          <w:p w14:paraId="0456F0A1" w14:textId="77777777" w:rsidR="00F308FB" w:rsidRPr="00F308FB" w:rsidRDefault="00F308FB" w:rsidP="009C1425">
            <w:pPr>
              <w:jc w:val="both"/>
              <w:rPr>
                <w:rFonts w:ascii="Arial" w:hAnsi="Arial" w:cs="Arial"/>
                <w:sz w:val="24"/>
              </w:rPr>
            </w:pPr>
          </w:p>
          <w:p w14:paraId="1659F9C7" w14:textId="77777777" w:rsidR="00F308FB" w:rsidRPr="00F308FB" w:rsidRDefault="00F308FB" w:rsidP="009C1425">
            <w:pPr>
              <w:jc w:val="both"/>
              <w:rPr>
                <w:rFonts w:ascii="Arial" w:hAnsi="Arial" w:cs="Arial"/>
                <w:sz w:val="24"/>
              </w:rPr>
            </w:pPr>
            <w:r w:rsidRPr="00F308FB">
              <w:rPr>
                <w:rFonts w:ascii="Arial" w:hAnsi="Arial" w:cs="Arial"/>
                <w:sz w:val="24"/>
              </w:rPr>
              <w:t>The Out Of Hours Service in Doncaster do stock the drugs routinely but current legislation dictates that they can only issue out of hours and must issue prescriptions whilst there are community pharmacies open, in compliance with the Out Of Hours Medicines Policy and Securing Proper Access to Medicines in the Out Of Hours Period (Department of Health, 2004</w:t>
            </w:r>
            <w:proofErr w:type="gramStart"/>
            <w:r w:rsidRPr="00F308FB">
              <w:rPr>
                <w:rFonts w:ascii="Arial" w:hAnsi="Arial" w:cs="Arial"/>
                <w:sz w:val="24"/>
              </w:rPr>
              <w:t>) .</w:t>
            </w:r>
            <w:proofErr w:type="gramEnd"/>
          </w:p>
          <w:p w14:paraId="14CFFDFE" w14:textId="77777777" w:rsidR="00AA26DC" w:rsidRPr="00A6534C" w:rsidRDefault="00AA26DC" w:rsidP="009C1425">
            <w:pPr>
              <w:jc w:val="both"/>
              <w:rPr>
                <w:rFonts w:ascii="Arial" w:hAnsi="Arial" w:cs="Arial"/>
              </w:rPr>
            </w:pPr>
          </w:p>
        </w:tc>
      </w:tr>
      <w:tr w:rsidR="00AA26DC" w:rsidRPr="00A6534C" w14:paraId="3457822B" w14:textId="77777777" w:rsidTr="00B713B6">
        <w:tc>
          <w:tcPr>
            <w:tcW w:w="9016" w:type="dxa"/>
            <w:gridSpan w:val="2"/>
            <w:shd w:val="clear" w:color="auto" w:fill="A6A6A6" w:themeFill="background1" w:themeFillShade="A6"/>
            <w:vAlign w:val="center"/>
          </w:tcPr>
          <w:p w14:paraId="3112ABD9" w14:textId="77777777" w:rsidR="00AA26DC" w:rsidRPr="00A6534C" w:rsidRDefault="00AA26DC" w:rsidP="009C1425">
            <w:pPr>
              <w:pStyle w:val="Heading1"/>
              <w:jc w:val="both"/>
              <w:rPr>
                <w:sz w:val="22"/>
                <w:szCs w:val="22"/>
              </w:rPr>
            </w:pPr>
            <w:r w:rsidRPr="00702538">
              <w:rPr>
                <w:szCs w:val="22"/>
              </w:rPr>
              <w:t>Service Outline:</w:t>
            </w:r>
          </w:p>
        </w:tc>
      </w:tr>
      <w:tr w:rsidR="00AA26DC" w:rsidRPr="00A6534C" w14:paraId="64823217" w14:textId="77777777" w:rsidTr="00B713B6">
        <w:tc>
          <w:tcPr>
            <w:tcW w:w="9016" w:type="dxa"/>
            <w:gridSpan w:val="2"/>
            <w:shd w:val="clear" w:color="auto" w:fill="FFFFFF" w:themeFill="background1"/>
          </w:tcPr>
          <w:p w14:paraId="1C297966" w14:textId="77777777" w:rsidR="00F308FB" w:rsidRDefault="00F308FB" w:rsidP="009C1425">
            <w:pPr>
              <w:pStyle w:val="NoSpacing"/>
              <w:jc w:val="both"/>
              <w:rPr>
                <w:rFonts w:ascii="Arial" w:hAnsi="Arial" w:cs="Arial"/>
              </w:rPr>
            </w:pPr>
          </w:p>
          <w:p w14:paraId="7E23065B" w14:textId="77777777" w:rsidR="00F308FB" w:rsidRPr="00F308FB" w:rsidRDefault="00F308FB" w:rsidP="009C1425">
            <w:pPr>
              <w:pStyle w:val="NoSpacing"/>
              <w:jc w:val="both"/>
              <w:rPr>
                <w:rFonts w:ascii="Arial" w:hAnsi="Arial" w:cs="Arial"/>
                <w:sz w:val="24"/>
              </w:rPr>
            </w:pPr>
            <w:r w:rsidRPr="00F308FB">
              <w:rPr>
                <w:rFonts w:ascii="Arial" w:hAnsi="Arial" w:cs="Arial"/>
                <w:sz w:val="24"/>
              </w:rPr>
              <w:t>The Provider will:</w:t>
            </w:r>
          </w:p>
          <w:p w14:paraId="20B7DC21" w14:textId="77777777" w:rsidR="00F308FB" w:rsidRPr="00F308FB" w:rsidRDefault="00F308FB" w:rsidP="009C1425">
            <w:pPr>
              <w:pStyle w:val="NoSpacing"/>
              <w:jc w:val="both"/>
              <w:rPr>
                <w:rFonts w:ascii="Arial" w:hAnsi="Arial" w:cs="Arial"/>
                <w:sz w:val="24"/>
              </w:rPr>
            </w:pPr>
          </w:p>
          <w:p w14:paraId="48849642" w14:textId="77777777" w:rsidR="00F308FB" w:rsidRPr="00F308FB" w:rsidRDefault="00F308FB" w:rsidP="009C1425">
            <w:pPr>
              <w:pStyle w:val="ListParagraph"/>
              <w:numPr>
                <w:ilvl w:val="0"/>
                <w:numId w:val="12"/>
              </w:numPr>
              <w:autoSpaceDE w:val="0"/>
              <w:autoSpaceDN w:val="0"/>
              <w:contextualSpacing w:val="0"/>
              <w:jc w:val="both"/>
            </w:pPr>
            <w:r w:rsidRPr="00F308FB">
              <w:t xml:space="preserve">Hold a minimum specified stock drug list (Appendix A) mirroring both the </w:t>
            </w:r>
            <w:r w:rsidRPr="009C1425">
              <w:rPr>
                <w:szCs w:val="22"/>
              </w:rPr>
              <w:t>Doncaster</w:t>
            </w:r>
            <w:r w:rsidRPr="00F308FB">
              <w:t xml:space="preserve"> and Bassetlaw Palliative Care Formulary (2014) and the Doncaster and Bassetlaw Pre-em</w:t>
            </w:r>
            <w:r w:rsidR="0031566E">
              <w:t>ptive Prescribing Guidance (2019</w:t>
            </w:r>
            <w:r w:rsidRPr="00F308FB">
              <w:t xml:space="preserve">) and will dispense these in response to NHS prescriptions presented to them.  </w:t>
            </w:r>
          </w:p>
          <w:p w14:paraId="21854BA1" w14:textId="77777777" w:rsidR="00F308FB" w:rsidRPr="00F308FB" w:rsidRDefault="00F308FB" w:rsidP="009C1425">
            <w:pPr>
              <w:pStyle w:val="NoSpacing"/>
              <w:jc w:val="both"/>
              <w:rPr>
                <w:rFonts w:ascii="Arial" w:hAnsi="Arial" w:cs="Arial"/>
                <w:sz w:val="24"/>
              </w:rPr>
            </w:pPr>
          </w:p>
          <w:p w14:paraId="11B31750" w14:textId="77777777" w:rsidR="00F308FB" w:rsidRPr="00F308FB" w:rsidRDefault="00F308FB" w:rsidP="009C1425">
            <w:pPr>
              <w:pStyle w:val="ListParagraph"/>
              <w:numPr>
                <w:ilvl w:val="0"/>
                <w:numId w:val="12"/>
              </w:numPr>
              <w:autoSpaceDE w:val="0"/>
              <w:autoSpaceDN w:val="0"/>
              <w:contextualSpacing w:val="0"/>
              <w:jc w:val="both"/>
            </w:pPr>
            <w:r w:rsidRPr="00F308FB">
              <w:t>Identify minimum stock levels that the Provider must stock and maintain. The Provider will identify where supply constraint prevents compliance with this requirement. The identified stock list and levels are in addition to any demand requirement arising from the Provider’s normal within hours dispensing service.</w:t>
            </w:r>
          </w:p>
          <w:p w14:paraId="1E9217E7" w14:textId="77777777" w:rsidR="00F308FB" w:rsidRPr="00F308FB" w:rsidRDefault="00F308FB" w:rsidP="009C1425">
            <w:pPr>
              <w:pStyle w:val="NoSpacing"/>
              <w:jc w:val="both"/>
              <w:rPr>
                <w:rFonts w:ascii="Arial" w:hAnsi="Arial" w:cs="Arial"/>
                <w:sz w:val="24"/>
              </w:rPr>
            </w:pPr>
          </w:p>
          <w:p w14:paraId="65ABC977" w14:textId="77777777" w:rsidR="00F308FB" w:rsidRPr="00F308FB" w:rsidRDefault="00F308FB" w:rsidP="009C1425">
            <w:pPr>
              <w:pStyle w:val="ListParagraph"/>
              <w:numPr>
                <w:ilvl w:val="0"/>
                <w:numId w:val="12"/>
              </w:numPr>
              <w:autoSpaceDE w:val="0"/>
              <w:autoSpaceDN w:val="0"/>
              <w:contextualSpacing w:val="0"/>
              <w:jc w:val="both"/>
            </w:pPr>
            <w:r w:rsidRPr="00F308FB">
              <w:t>The Provider should operate to either of the below:</w:t>
            </w:r>
          </w:p>
          <w:p w14:paraId="0A5CBE30" w14:textId="77777777" w:rsidR="00F308FB" w:rsidRPr="00F308FB" w:rsidRDefault="00F308FB" w:rsidP="009C1425">
            <w:pPr>
              <w:pStyle w:val="NoSpacing"/>
              <w:numPr>
                <w:ilvl w:val="1"/>
                <w:numId w:val="11"/>
              </w:numPr>
              <w:ind w:left="1276"/>
              <w:jc w:val="both"/>
              <w:rPr>
                <w:rFonts w:ascii="Arial" w:hAnsi="Arial" w:cs="Arial"/>
                <w:sz w:val="24"/>
              </w:rPr>
            </w:pPr>
            <w:r w:rsidRPr="00F308FB">
              <w:rPr>
                <w:rFonts w:ascii="Arial" w:hAnsi="Arial" w:cs="Arial"/>
                <w:sz w:val="24"/>
              </w:rPr>
              <w:t>Opening hours Monday to Friday 9am-5pm minimum</w:t>
            </w:r>
          </w:p>
          <w:p w14:paraId="22F8F6C1" w14:textId="77777777" w:rsidR="00F308FB" w:rsidRPr="00F308FB" w:rsidRDefault="00F308FB" w:rsidP="009C1425">
            <w:pPr>
              <w:pStyle w:val="NoSpacing"/>
              <w:numPr>
                <w:ilvl w:val="1"/>
                <w:numId w:val="11"/>
              </w:numPr>
              <w:ind w:left="1276"/>
              <w:jc w:val="both"/>
              <w:rPr>
                <w:rFonts w:ascii="Arial" w:hAnsi="Arial" w:cs="Arial"/>
                <w:sz w:val="24"/>
              </w:rPr>
            </w:pPr>
            <w:r w:rsidRPr="00F308FB">
              <w:rPr>
                <w:rFonts w:ascii="Arial" w:hAnsi="Arial" w:cs="Arial"/>
                <w:sz w:val="24"/>
              </w:rPr>
              <w:t>Operate 6 or more days a week.</w:t>
            </w:r>
          </w:p>
          <w:p w14:paraId="441F103F" w14:textId="77777777" w:rsidR="00F308FB" w:rsidRPr="00F308FB" w:rsidRDefault="00F308FB" w:rsidP="009C1425">
            <w:pPr>
              <w:pStyle w:val="NoSpacing"/>
              <w:jc w:val="both"/>
              <w:rPr>
                <w:rFonts w:ascii="Arial" w:hAnsi="Arial" w:cs="Arial"/>
                <w:sz w:val="24"/>
              </w:rPr>
            </w:pPr>
          </w:p>
          <w:p w14:paraId="76BF1B52" w14:textId="77777777" w:rsidR="00F308FB" w:rsidRPr="00F308FB" w:rsidRDefault="00F308FB" w:rsidP="009C1425">
            <w:pPr>
              <w:pStyle w:val="ListParagraph"/>
              <w:numPr>
                <w:ilvl w:val="0"/>
                <w:numId w:val="12"/>
              </w:numPr>
              <w:autoSpaceDE w:val="0"/>
              <w:autoSpaceDN w:val="0"/>
              <w:contextualSpacing w:val="0"/>
              <w:jc w:val="both"/>
            </w:pPr>
            <w:r w:rsidRPr="009C1425">
              <w:rPr>
                <w:szCs w:val="22"/>
              </w:rPr>
              <w:t>Maintain</w:t>
            </w:r>
            <w:r w:rsidRPr="00F308FB">
              <w:t xml:space="preserve"> appropriate records on PharmOutcomes.</w:t>
            </w:r>
          </w:p>
          <w:p w14:paraId="1C882236" w14:textId="77777777" w:rsidR="00F308FB" w:rsidRPr="00F308FB" w:rsidRDefault="00F308FB" w:rsidP="009C1425">
            <w:pPr>
              <w:pStyle w:val="NoSpacing"/>
              <w:jc w:val="both"/>
              <w:rPr>
                <w:rFonts w:ascii="Arial" w:hAnsi="Arial" w:cs="Arial"/>
                <w:sz w:val="24"/>
              </w:rPr>
            </w:pPr>
          </w:p>
          <w:p w14:paraId="2D952A31" w14:textId="77777777" w:rsidR="00F308FB" w:rsidRPr="00F308FB" w:rsidRDefault="00F308FB" w:rsidP="009C1425">
            <w:pPr>
              <w:pStyle w:val="ListParagraph"/>
              <w:numPr>
                <w:ilvl w:val="0"/>
                <w:numId w:val="12"/>
              </w:numPr>
              <w:autoSpaceDE w:val="0"/>
              <w:autoSpaceDN w:val="0"/>
              <w:contextualSpacing w:val="0"/>
              <w:jc w:val="both"/>
            </w:pPr>
            <w:r w:rsidRPr="00F308FB">
              <w:t xml:space="preserve">Maintain Standard Operating Procedures to meet </w:t>
            </w:r>
            <w:proofErr w:type="gramStart"/>
            <w:r w:rsidRPr="00F308FB">
              <w:t>all of</w:t>
            </w:r>
            <w:proofErr w:type="gramEnd"/>
            <w:r w:rsidRPr="00F308FB">
              <w:t xml:space="preserve"> these service </w:t>
            </w:r>
            <w:r w:rsidRPr="009C1425">
              <w:rPr>
                <w:szCs w:val="22"/>
              </w:rPr>
              <w:t>requirements</w:t>
            </w:r>
            <w:r w:rsidRPr="00F308FB">
              <w:t xml:space="preserve"> and reflect changes in practice or guidelines and ensure that pharmacists and staff involved in the provision of the service are appropriately trained and can deliver the service for the full contracted or voluntarily extended opening hours period.</w:t>
            </w:r>
          </w:p>
          <w:p w14:paraId="4E805299" w14:textId="77777777" w:rsidR="00F308FB" w:rsidRPr="00F308FB" w:rsidRDefault="00F308FB" w:rsidP="009C1425">
            <w:pPr>
              <w:pStyle w:val="NoSpacing"/>
              <w:jc w:val="both"/>
              <w:rPr>
                <w:rFonts w:ascii="Arial" w:hAnsi="Arial" w:cs="Arial"/>
                <w:sz w:val="24"/>
              </w:rPr>
            </w:pPr>
          </w:p>
          <w:p w14:paraId="2BED8549" w14:textId="77777777" w:rsidR="00AA26DC" w:rsidRDefault="00F308FB" w:rsidP="009C1425">
            <w:pPr>
              <w:pStyle w:val="NoSpacing"/>
              <w:jc w:val="both"/>
              <w:rPr>
                <w:rFonts w:ascii="Arial" w:hAnsi="Arial" w:cs="Arial"/>
                <w:sz w:val="24"/>
              </w:rPr>
            </w:pPr>
            <w:r w:rsidRPr="00F308FB">
              <w:rPr>
                <w:rFonts w:ascii="Arial" w:hAnsi="Arial" w:cs="Arial"/>
                <w:sz w:val="24"/>
              </w:rPr>
              <w:t>In the event where stock is unavailable providers are required to actively support the patient in obtaining the medication from another supplier or another provider or ask the patients GP to prescribe an alternative medication.</w:t>
            </w:r>
          </w:p>
          <w:p w14:paraId="521F02DB" w14:textId="77777777" w:rsidR="00045118" w:rsidRDefault="00045118" w:rsidP="009C1425">
            <w:pPr>
              <w:pStyle w:val="NoSpacing"/>
              <w:jc w:val="both"/>
              <w:rPr>
                <w:rFonts w:ascii="Arial" w:hAnsi="Arial" w:cs="Arial"/>
                <w:sz w:val="24"/>
              </w:rPr>
            </w:pPr>
          </w:p>
          <w:p w14:paraId="0ABD7463" w14:textId="77777777" w:rsidR="00045118" w:rsidRPr="00045118" w:rsidRDefault="00045118" w:rsidP="009C1425">
            <w:pPr>
              <w:pStyle w:val="NoSpacing"/>
              <w:jc w:val="both"/>
              <w:rPr>
                <w:rFonts w:ascii="Arial" w:hAnsi="Arial" w:cs="Arial"/>
                <w:color w:val="FF0000"/>
                <w:sz w:val="24"/>
              </w:rPr>
            </w:pPr>
            <w:r w:rsidRPr="00045118">
              <w:rPr>
                <w:rFonts w:ascii="Arial" w:hAnsi="Arial" w:cs="Arial"/>
                <w:color w:val="FF0000"/>
                <w:sz w:val="24"/>
              </w:rPr>
              <w:t xml:space="preserve">We are aware that this specification is currently under wider </w:t>
            </w:r>
            <w:r>
              <w:rPr>
                <w:rFonts w:ascii="Arial" w:hAnsi="Arial" w:cs="Arial"/>
                <w:color w:val="FF0000"/>
                <w:sz w:val="24"/>
              </w:rPr>
              <w:t xml:space="preserve">ICB </w:t>
            </w:r>
            <w:r w:rsidRPr="00045118">
              <w:rPr>
                <w:rFonts w:ascii="Arial" w:hAnsi="Arial" w:cs="Arial"/>
                <w:color w:val="FF0000"/>
                <w:sz w:val="24"/>
              </w:rPr>
              <w:t xml:space="preserve">review and </w:t>
            </w:r>
            <w:r>
              <w:rPr>
                <w:rFonts w:ascii="Arial" w:hAnsi="Arial" w:cs="Arial"/>
                <w:color w:val="FF0000"/>
                <w:sz w:val="24"/>
              </w:rPr>
              <w:t>will</w:t>
            </w:r>
            <w:r w:rsidRPr="00045118">
              <w:rPr>
                <w:rFonts w:ascii="Arial" w:hAnsi="Arial" w:cs="Arial"/>
                <w:color w:val="FF0000"/>
                <w:sz w:val="24"/>
              </w:rPr>
              <w:t xml:space="preserve"> change over the next few months. The version provided is the latest available but may still include some information that is now out of date. Any updated specification will be manged by means of a Contract Variation. </w:t>
            </w:r>
          </w:p>
          <w:p w14:paraId="2126B1DD" w14:textId="77777777" w:rsidR="00AA26DC" w:rsidRPr="006F7F15" w:rsidRDefault="00AA26DC" w:rsidP="009C1425">
            <w:pPr>
              <w:pStyle w:val="NoSpacing"/>
              <w:jc w:val="both"/>
              <w:rPr>
                <w:rFonts w:ascii="Arial" w:hAnsi="Arial" w:cs="Arial"/>
                <w:sz w:val="24"/>
              </w:rPr>
            </w:pPr>
            <w:r w:rsidRPr="008B2C12">
              <w:rPr>
                <w:rFonts w:ascii="Arial" w:hAnsi="Arial" w:cs="Arial"/>
                <w:sz w:val="24"/>
              </w:rPr>
              <w:t xml:space="preserve">  </w:t>
            </w:r>
          </w:p>
        </w:tc>
      </w:tr>
      <w:tr w:rsidR="00AA26DC" w:rsidRPr="00A6534C" w14:paraId="362862C5" w14:textId="77777777" w:rsidTr="00B713B6">
        <w:tc>
          <w:tcPr>
            <w:tcW w:w="9016" w:type="dxa"/>
            <w:gridSpan w:val="2"/>
            <w:shd w:val="clear" w:color="auto" w:fill="A6A6A6" w:themeFill="background1" w:themeFillShade="A6"/>
            <w:vAlign w:val="center"/>
          </w:tcPr>
          <w:p w14:paraId="71C88F25" w14:textId="77777777" w:rsidR="00AA26DC" w:rsidRPr="00A6534C" w:rsidRDefault="00F308FB" w:rsidP="009C1425">
            <w:pPr>
              <w:pStyle w:val="Heading1"/>
              <w:jc w:val="both"/>
              <w:rPr>
                <w:sz w:val="22"/>
              </w:rPr>
            </w:pPr>
            <w:r>
              <w:lastRenderedPageBreak/>
              <w:t>Quality Indicators:</w:t>
            </w:r>
          </w:p>
        </w:tc>
      </w:tr>
      <w:tr w:rsidR="00AA26DC" w:rsidRPr="00A6534C" w14:paraId="55AC51B4" w14:textId="77777777" w:rsidTr="00B713B6">
        <w:tc>
          <w:tcPr>
            <w:tcW w:w="9016" w:type="dxa"/>
            <w:gridSpan w:val="2"/>
            <w:shd w:val="clear" w:color="auto" w:fill="FFFFFF" w:themeFill="background1"/>
          </w:tcPr>
          <w:p w14:paraId="466201CC" w14:textId="77777777" w:rsidR="00F308FB" w:rsidRDefault="00F308FB" w:rsidP="009C1425">
            <w:pPr>
              <w:jc w:val="both"/>
              <w:rPr>
                <w:rFonts w:ascii="Arial" w:hAnsi="Arial" w:cs="Arial"/>
                <w:sz w:val="24"/>
              </w:rPr>
            </w:pPr>
          </w:p>
          <w:p w14:paraId="38EBCDF8" w14:textId="77777777" w:rsidR="00F308FB" w:rsidRPr="00F308FB" w:rsidRDefault="00F308FB" w:rsidP="009C1425">
            <w:pPr>
              <w:jc w:val="both"/>
              <w:rPr>
                <w:rFonts w:ascii="Arial" w:hAnsi="Arial" w:cs="Arial"/>
                <w:sz w:val="24"/>
              </w:rPr>
            </w:pPr>
            <w:r w:rsidRPr="00F308FB">
              <w:rPr>
                <w:rFonts w:ascii="Arial" w:hAnsi="Arial" w:cs="Arial"/>
                <w:sz w:val="24"/>
              </w:rPr>
              <w:t>The Provider will review its standard operating procedures and the referral pathways for the service on an annual basis.</w:t>
            </w:r>
          </w:p>
          <w:p w14:paraId="49497B49" w14:textId="77777777" w:rsidR="00F308FB" w:rsidRPr="00F308FB" w:rsidRDefault="00F308FB" w:rsidP="009C1425">
            <w:pPr>
              <w:jc w:val="both"/>
              <w:rPr>
                <w:rFonts w:ascii="Arial" w:hAnsi="Arial" w:cs="Arial"/>
                <w:sz w:val="24"/>
              </w:rPr>
            </w:pPr>
          </w:p>
          <w:p w14:paraId="230B7158" w14:textId="77777777" w:rsidR="00F308FB" w:rsidRPr="00F308FB" w:rsidRDefault="00F308FB" w:rsidP="009C1425">
            <w:pPr>
              <w:jc w:val="both"/>
              <w:rPr>
                <w:rFonts w:ascii="Arial" w:hAnsi="Arial" w:cs="Arial"/>
                <w:sz w:val="24"/>
              </w:rPr>
            </w:pPr>
            <w:r w:rsidRPr="00F308FB">
              <w:rPr>
                <w:rFonts w:ascii="Arial" w:hAnsi="Arial" w:cs="Arial"/>
                <w:sz w:val="24"/>
              </w:rPr>
              <w:t xml:space="preserve">The Provider can demonstrate that pharmacists and staff involved in the provision of the service have undertaken CPD relevant to this service. </w:t>
            </w:r>
          </w:p>
          <w:p w14:paraId="0907FDEF" w14:textId="77777777" w:rsidR="00F308FB" w:rsidRPr="00F308FB" w:rsidRDefault="00F308FB" w:rsidP="009C1425">
            <w:pPr>
              <w:jc w:val="both"/>
              <w:rPr>
                <w:rFonts w:ascii="Arial" w:hAnsi="Arial" w:cs="Arial"/>
                <w:sz w:val="24"/>
              </w:rPr>
            </w:pPr>
          </w:p>
          <w:p w14:paraId="12A57FCF" w14:textId="77777777" w:rsidR="00F308FB" w:rsidRPr="00F308FB" w:rsidRDefault="00F308FB" w:rsidP="009C1425">
            <w:pPr>
              <w:jc w:val="both"/>
              <w:rPr>
                <w:rFonts w:ascii="Arial" w:hAnsi="Arial" w:cs="Arial"/>
                <w:sz w:val="24"/>
              </w:rPr>
            </w:pPr>
            <w:r w:rsidRPr="00F308FB">
              <w:rPr>
                <w:rFonts w:ascii="Arial" w:hAnsi="Arial" w:cs="Arial"/>
                <w:sz w:val="24"/>
              </w:rPr>
              <w:t xml:space="preserve">The Provider will participate in an annual </w:t>
            </w:r>
            <w:r w:rsidR="00B713B6">
              <w:rPr>
                <w:rFonts w:ascii="Arial" w:hAnsi="Arial" w:cs="Arial"/>
                <w:sz w:val="24"/>
              </w:rPr>
              <w:t>ICB</w:t>
            </w:r>
            <w:r w:rsidRPr="00F308FB">
              <w:rPr>
                <w:rFonts w:ascii="Arial" w:hAnsi="Arial" w:cs="Arial"/>
                <w:sz w:val="24"/>
              </w:rPr>
              <w:t xml:space="preserve"> organised audit of service provision as and when requested to do so.</w:t>
            </w:r>
          </w:p>
          <w:p w14:paraId="7224F4B3" w14:textId="77777777" w:rsidR="00F308FB" w:rsidRPr="00F308FB" w:rsidRDefault="00F308FB" w:rsidP="009C1425">
            <w:pPr>
              <w:jc w:val="both"/>
              <w:rPr>
                <w:rFonts w:ascii="Arial" w:hAnsi="Arial" w:cs="Arial"/>
                <w:sz w:val="24"/>
              </w:rPr>
            </w:pPr>
          </w:p>
          <w:p w14:paraId="0ECC6254" w14:textId="77777777" w:rsidR="00F308FB" w:rsidRDefault="00F308FB" w:rsidP="009C1425">
            <w:pPr>
              <w:jc w:val="both"/>
              <w:rPr>
                <w:rFonts w:ascii="Arial" w:hAnsi="Arial" w:cs="Arial"/>
                <w:sz w:val="24"/>
              </w:rPr>
            </w:pPr>
            <w:r w:rsidRPr="00F308FB">
              <w:rPr>
                <w:rFonts w:ascii="Arial" w:hAnsi="Arial" w:cs="Arial"/>
                <w:sz w:val="24"/>
              </w:rPr>
              <w:t xml:space="preserve">The Provider must inform the </w:t>
            </w:r>
            <w:r w:rsidR="00B713B6">
              <w:rPr>
                <w:rFonts w:ascii="Arial" w:hAnsi="Arial" w:cs="Arial"/>
                <w:sz w:val="24"/>
              </w:rPr>
              <w:t>ICB</w:t>
            </w:r>
            <w:r w:rsidRPr="00F308FB">
              <w:rPr>
                <w:rFonts w:ascii="Arial" w:hAnsi="Arial" w:cs="Arial"/>
                <w:sz w:val="24"/>
              </w:rPr>
              <w:t xml:space="preserve"> of any significant events that will affect service provision.</w:t>
            </w:r>
          </w:p>
          <w:p w14:paraId="51E4E830" w14:textId="77777777" w:rsidR="006F7F15" w:rsidRPr="00B50B47" w:rsidRDefault="006F7F15" w:rsidP="009C1425">
            <w:pPr>
              <w:jc w:val="both"/>
              <w:rPr>
                <w:rFonts w:ascii="Arial" w:hAnsi="Arial" w:cs="Arial"/>
              </w:rPr>
            </w:pPr>
          </w:p>
        </w:tc>
      </w:tr>
      <w:tr w:rsidR="00AA26DC" w:rsidRPr="00A6534C" w14:paraId="4CCFAAEA" w14:textId="77777777" w:rsidTr="00B713B6">
        <w:tc>
          <w:tcPr>
            <w:tcW w:w="9016" w:type="dxa"/>
            <w:gridSpan w:val="2"/>
            <w:shd w:val="clear" w:color="auto" w:fill="A6A6A6" w:themeFill="background1" w:themeFillShade="A6"/>
            <w:vAlign w:val="center"/>
          </w:tcPr>
          <w:p w14:paraId="4EC73F2E" w14:textId="77777777" w:rsidR="00AA26DC" w:rsidRPr="00B50B47" w:rsidRDefault="00AA26DC" w:rsidP="009C1425">
            <w:pPr>
              <w:jc w:val="both"/>
              <w:rPr>
                <w:rFonts w:ascii="Arial" w:hAnsi="Arial" w:cs="Arial"/>
                <w:b/>
                <w:sz w:val="24"/>
              </w:rPr>
            </w:pPr>
            <w:r w:rsidRPr="00B50B47">
              <w:rPr>
                <w:rFonts w:ascii="Arial" w:hAnsi="Arial" w:cs="Arial"/>
                <w:b/>
                <w:sz w:val="24"/>
              </w:rPr>
              <w:t>Payment:</w:t>
            </w:r>
          </w:p>
        </w:tc>
      </w:tr>
      <w:tr w:rsidR="00AA26DC" w:rsidRPr="00A6534C" w14:paraId="629BC889" w14:textId="77777777" w:rsidTr="00B713B6">
        <w:tc>
          <w:tcPr>
            <w:tcW w:w="9016" w:type="dxa"/>
            <w:gridSpan w:val="2"/>
            <w:shd w:val="clear" w:color="auto" w:fill="FFFFFF" w:themeFill="background1"/>
          </w:tcPr>
          <w:p w14:paraId="55DCBFBA" w14:textId="77777777" w:rsidR="00DC6231" w:rsidRDefault="00DC6231" w:rsidP="009C1425">
            <w:pPr>
              <w:jc w:val="both"/>
              <w:rPr>
                <w:rFonts w:ascii="Arial" w:hAnsi="Arial" w:cs="Arial"/>
                <w:b/>
                <w:sz w:val="24"/>
              </w:rPr>
            </w:pPr>
          </w:p>
          <w:p w14:paraId="10B431EB" w14:textId="77777777" w:rsidR="00F308FB" w:rsidRPr="00F308FB" w:rsidRDefault="00F308FB" w:rsidP="009C1425">
            <w:pPr>
              <w:pStyle w:val="ListParagraph"/>
              <w:numPr>
                <w:ilvl w:val="0"/>
                <w:numId w:val="12"/>
              </w:numPr>
              <w:autoSpaceDE w:val="0"/>
              <w:autoSpaceDN w:val="0"/>
              <w:contextualSpacing w:val="0"/>
              <w:jc w:val="both"/>
              <w:rPr>
                <w:szCs w:val="22"/>
              </w:rPr>
            </w:pPr>
            <w:r w:rsidRPr="00F308FB">
              <w:rPr>
                <w:szCs w:val="22"/>
              </w:rPr>
              <w:t xml:space="preserve">An initial set up </w:t>
            </w:r>
            <w:r w:rsidR="00B6434F">
              <w:rPr>
                <w:szCs w:val="22"/>
              </w:rPr>
              <w:t xml:space="preserve">/ annual retainer </w:t>
            </w:r>
            <w:r w:rsidRPr="00F308FB">
              <w:rPr>
                <w:szCs w:val="22"/>
              </w:rPr>
              <w:t xml:space="preserve">fee of </w:t>
            </w:r>
            <w:r w:rsidRPr="00B749DA">
              <w:rPr>
                <w:szCs w:val="22"/>
              </w:rPr>
              <w:t>£</w:t>
            </w:r>
            <w:r w:rsidR="00B749DA" w:rsidRPr="00B749DA">
              <w:rPr>
                <w:szCs w:val="22"/>
              </w:rPr>
              <w:t>106.34</w:t>
            </w:r>
            <w:r w:rsidRPr="00B749DA">
              <w:rPr>
                <w:b/>
                <w:bCs/>
                <w:szCs w:val="22"/>
              </w:rPr>
              <w:t xml:space="preserve"> </w:t>
            </w:r>
            <w:r w:rsidRPr="00F308FB">
              <w:rPr>
                <w:szCs w:val="22"/>
              </w:rPr>
              <w:t>will be paid to each Provider.</w:t>
            </w:r>
            <w:r w:rsidR="001235FF">
              <w:rPr>
                <w:szCs w:val="22"/>
              </w:rPr>
              <w:t xml:space="preserve">  </w:t>
            </w:r>
          </w:p>
          <w:p w14:paraId="6BEBB4B3" w14:textId="77777777" w:rsidR="00F308FB" w:rsidRPr="00F308FB" w:rsidRDefault="00F308FB" w:rsidP="009C1425">
            <w:pPr>
              <w:pStyle w:val="ListParagraph"/>
              <w:numPr>
                <w:ilvl w:val="0"/>
                <w:numId w:val="12"/>
              </w:numPr>
              <w:autoSpaceDE w:val="0"/>
              <w:autoSpaceDN w:val="0"/>
              <w:contextualSpacing w:val="0"/>
              <w:jc w:val="both"/>
              <w:rPr>
                <w:szCs w:val="22"/>
                <w:lang w:eastAsia="en-GB"/>
              </w:rPr>
            </w:pPr>
            <w:r w:rsidRPr="00F308FB">
              <w:rPr>
                <w:szCs w:val="22"/>
              </w:rPr>
              <w:t>Medicines costs at (NHS Dictionary of Medicines and Devices (</w:t>
            </w:r>
            <w:proofErr w:type="spellStart"/>
            <w:r w:rsidRPr="00F308FB">
              <w:rPr>
                <w:szCs w:val="22"/>
              </w:rPr>
              <w:t>dm+d</w:t>
            </w:r>
            <w:proofErr w:type="spellEnd"/>
            <w:r w:rsidRPr="00F308FB">
              <w:rPr>
                <w:szCs w:val="22"/>
              </w:rPr>
              <w:t>) + VAT.)</w:t>
            </w:r>
          </w:p>
          <w:p w14:paraId="4C8016EF" w14:textId="77777777" w:rsidR="00F308FB" w:rsidRPr="00F308FB" w:rsidRDefault="00F308FB" w:rsidP="009C1425">
            <w:pPr>
              <w:pStyle w:val="ListParagraph"/>
              <w:numPr>
                <w:ilvl w:val="0"/>
                <w:numId w:val="12"/>
              </w:numPr>
              <w:autoSpaceDE w:val="0"/>
              <w:autoSpaceDN w:val="0"/>
              <w:contextualSpacing w:val="0"/>
              <w:jc w:val="both"/>
              <w:rPr>
                <w:szCs w:val="22"/>
                <w:lang w:eastAsia="en-GB"/>
              </w:rPr>
            </w:pPr>
            <w:r w:rsidRPr="00F308FB">
              <w:rPr>
                <w:szCs w:val="22"/>
              </w:rPr>
              <w:t xml:space="preserve">A dispensing fee </w:t>
            </w:r>
            <w:r w:rsidRPr="00B749DA">
              <w:rPr>
                <w:szCs w:val="22"/>
              </w:rPr>
              <w:t xml:space="preserve">of </w:t>
            </w:r>
            <w:r w:rsidR="00B713B6" w:rsidRPr="00B749DA">
              <w:rPr>
                <w:szCs w:val="22"/>
              </w:rPr>
              <w:t>£</w:t>
            </w:r>
            <w:r w:rsidR="00B749DA" w:rsidRPr="00B749DA">
              <w:rPr>
                <w:szCs w:val="22"/>
              </w:rPr>
              <w:t>3.19</w:t>
            </w:r>
            <w:r w:rsidR="00B713B6" w:rsidRPr="00B749DA">
              <w:rPr>
                <w:szCs w:val="22"/>
              </w:rPr>
              <w:t xml:space="preserve"> </w:t>
            </w:r>
            <w:r w:rsidRPr="00B749DA">
              <w:rPr>
                <w:szCs w:val="22"/>
              </w:rPr>
              <w:t>will be paid per prescription</w:t>
            </w:r>
            <w:r w:rsidR="000D175B" w:rsidRPr="00B749DA">
              <w:rPr>
                <w:szCs w:val="22"/>
              </w:rPr>
              <w:t xml:space="preserve">. </w:t>
            </w:r>
            <w:r w:rsidRPr="00045118">
              <w:rPr>
                <w:strike/>
                <w:color w:val="FF0000"/>
                <w:szCs w:val="22"/>
              </w:rPr>
              <w:t xml:space="preserve">The prescription(s) is/are to be supplied in a ‘Just in Case’ package </w:t>
            </w:r>
            <w:r w:rsidR="00B713B6" w:rsidRPr="00045118">
              <w:rPr>
                <w:strike/>
                <w:color w:val="FF0000"/>
                <w:szCs w:val="22"/>
              </w:rPr>
              <w:t>£</w:t>
            </w:r>
            <w:r w:rsidR="00B749DA" w:rsidRPr="00045118">
              <w:rPr>
                <w:strike/>
                <w:color w:val="FF0000"/>
                <w:szCs w:val="22"/>
              </w:rPr>
              <w:t>1.06</w:t>
            </w:r>
            <w:r w:rsidR="005E0290" w:rsidRPr="00045118">
              <w:rPr>
                <w:strike/>
                <w:color w:val="FF0000"/>
                <w:szCs w:val="22"/>
              </w:rPr>
              <w:t xml:space="preserve">) </w:t>
            </w:r>
            <w:r w:rsidRPr="00045118">
              <w:rPr>
                <w:strike/>
                <w:color w:val="FF0000"/>
                <w:szCs w:val="22"/>
              </w:rPr>
              <w:t>accompanied by the appropriate information leaflet(s</w:t>
            </w:r>
            <w:proofErr w:type="gramStart"/>
            <w:r w:rsidRPr="00045118">
              <w:rPr>
                <w:strike/>
                <w:color w:val="FF0000"/>
                <w:szCs w:val="22"/>
              </w:rPr>
              <w:t>).*</w:t>
            </w:r>
            <w:proofErr w:type="gramEnd"/>
          </w:p>
          <w:p w14:paraId="68FCBBD8" w14:textId="77777777" w:rsidR="00F308FB" w:rsidRPr="00F308FB" w:rsidRDefault="00F308FB" w:rsidP="009C1425">
            <w:pPr>
              <w:pStyle w:val="ListParagraph"/>
              <w:numPr>
                <w:ilvl w:val="0"/>
                <w:numId w:val="12"/>
              </w:numPr>
              <w:contextualSpacing w:val="0"/>
              <w:jc w:val="both"/>
              <w:rPr>
                <w:szCs w:val="22"/>
                <w:lang w:eastAsia="en-GB"/>
              </w:rPr>
            </w:pPr>
            <w:r w:rsidRPr="00F308FB">
              <w:rPr>
                <w:szCs w:val="22"/>
              </w:rPr>
              <w:t>Any of the minimum stock medicines, held for the purposes of delivering this service, which then expire will also be reimbursed (NHS Dictionary of Medicines and Devices (</w:t>
            </w:r>
            <w:proofErr w:type="spellStart"/>
            <w:r w:rsidRPr="00F308FB">
              <w:rPr>
                <w:szCs w:val="22"/>
              </w:rPr>
              <w:t>dm+d</w:t>
            </w:r>
            <w:proofErr w:type="spellEnd"/>
            <w:r w:rsidRPr="00F308FB">
              <w:rPr>
                <w:szCs w:val="22"/>
              </w:rPr>
              <w:t xml:space="preserve">) + VAT.) To claim these costs providers must </w:t>
            </w:r>
            <w:r w:rsidRPr="00F308FB">
              <w:rPr>
                <w:szCs w:val="22"/>
              </w:rPr>
              <w:lastRenderedPageBreak/>
              <w:t>submit via PharmOutcomes details of the expired medication i.e. expiry date and batch number.</w:t>
            </w:r>
          </w:p>
          <w:p w14:paraId="42BF3253" w14:textId="77777777" w:rsidR="00F308FB" w:rsidRPr="00F308FB" w:rsidRDefault="00F308FB" w:rsidP="009C1425">
            <w:pPr>
              <w:pStyle w:val="ListParagraph"/>
              <w:numPr>
                <w:ilvl w:val="0"/>
                <w:numId w:val="12"/>
              </w:numPr>
              <w:autoSpaceDE w:val="0"/>
              <w:autoSpaceDN w:val="0"/>
              <w:contextualSpacing w:val="0"/>
              <w:jc w:val="both"/>
              <w:rPr>
                <w:szCs w:val="22"/>
                <w:lang w:eastAsia="en-GB"/>
              </w:rPr>
            </w:pPr>
            <w:r w:rsidRPr="00F308FB">
              <w:rPr>
                <w:szCs w:val="22"/>
              </w:rPr>
              <w:t xml:space="preserve">This service will be operated thorough </w:t>
            </w:r>
            <w:proofErr w:type="gramStart"/>
            <w:r w:rsidRPr="00F308FB">
              <w:rPr>
                <w:szCs w:val="22"/>
              </w:rPr>
              <w:t>PharmOutcomes</w:t>
            </w:r>
            <w:proofErr w:type="gramEnd"/>
            <w:r w:rsidRPr="00F308FB">
              <w:rPr>
                <w:szCs w:val="22"/>
              </w:rPr>
              <w:t xml:space="preserve"> and payment will be paid monthly.</w:t>
            </w:r>
          </w:p>
          <w:p w14:paraId="3BFA605C" w14:textId="77777777" w:rsidR="00F308FB" w:rsidRPr="00F308FB" w:rsidRDefault="00F308FB" w:rsidP="009C1425">
            <w:pPr>
              <w:pStyle w:val="ListParagraph"/>
              <w:numPr>
                <w:ilvl w:val="0"/>
                <w:numId w:val="12"/>
              </w:numPr>
              <w:autoSpaceDE w:val="0"/>
              <w:autoSpaceDN w:val="0"/>
              <w:contextualSpacing w:val="0"/>
              <w:jc w:val="both"/>
              <w:rPr>
                <w:szCs w:val="22"/>
                <w:lang w:eastAsia="en-GB"/>
              </w:rPr>
            </w:pPr>
            <w:r w:rsidRPr="00F308FB">
              <w:rPr>
                <w:szCs w:val="22"/>
              </w:rPr>
              <w:t xml:space="preserve">A prescription charge should be collected unless the patient is exempt in accordance with the NHS charges for Drugs and Appliances Regulations. Any prescription charges collected from patients will be deducted from the sum payable to the Provider. </w:t>
            </w:r>
          </w:p>
          <w:p w14:paraId="0F4F8AD5" w14:textId="77777777" w:rsidR="00F308FB" w:rsidRPr="00F308FB" w:rsidRDefault="00F308FB" w:rsidP="009C1425">
            <w:pPr>
              <w:pStyle w:val="ListParagraph"/>
              <w:jc w:val="both"/>
              <w:rPr>
                <w:szCs w:val="22"/>
              </w:rPr>
            </w:pPr>
          </w:p>
          <w:p w14:paraId="798DC5F2" w14:textId="77777777" w:rsidR="00F308FB" w:rsidRPr="00045118" w:rsidRDefault="00F308FB" w:rsidP="009C1425">
            <w:pPr>
              <w:autoSpaceDE w:val="0"/>
              <w:autoSpaceDN w:val="0"/>
              <w:jc w:val="both"/>
              <w:rPr>
                <w:rFonts w:ascii="Arial" w:hAnsi="Arial" w:cs="Arial"/>
                <w:strike/>
                <w:color w:val="FF0000"/>
                <w:sz w:val="24"/>
              </w:rPr>
            </w:pPr>
            <w:r w:rsidRPr="00045118">
              <w:rPr>
                <w:rFonts w:ascii="Arial" w:hAnsi="Arial" w:cs="Arial"/>
                <w:strike/>
                <w:color w:val="FF0000"/>
                <w:sz w:val="24"/>
              </w:rPr>
              <w:t>* ‘Just in Case’ packages can be obtained by pharmacies from Doncaster Local Pharmacy Committee (LPC).</w:t>
            </w:r>
          </w:p>
          <w:p w14:paraId="4EEFDA70" w14:textId="77777777" w:rsidR="00AA26DC" w:rsidRDefault="00AA26DC" w:rsidP="009C1425">
            <w:pPr>
              <w:jc w:val="both"/>
            </w:pPr>
          </w:p>
        </w:tc>
      </w:tr>
      <w:tr w:rsidR="00AA26DC" w:rsidRPr="00A6534C" w14:paraId="15CCE75E" w14:textId="77777777" w:rsidTr="00B713B6">
        <w:tc>
          <w:tcPr>
            <w:tcW w:w="9016" w:type="dxa"/>
            <w:gridSpan w:val="2"/>
            <w:shd w:val="clear" w:color="auto" w:fill="A6A6A6" w:themeFill="background1" w:themeFillShade="A6"/>
            <w:vAlign w:val="center"/>
          </w:tcPr>
          <w:p w14:paraId="0D692569" w14:textId="77777777" w:rsidR="00AA26DC" w:rsidRPr="00B50B47" w:rsidRDefault="00AA26DC" w:rsidP="009C1425">
            <w:pPr>
              <w:jc w:val="both"/>
              <w:rPr>
                <w:rFonts w:ascii="Arial" w:hAnsi="Arial" w:cs="Arial"/>
                <w:b/>
                <w:sz w:val="24"/>
              </w:rPr>
            </w:pPr>
            <w:r w:rsidRPr="00B50B47">
              <w:rPr>
                <w:rFonts w:ascii="Arial" w:hAnsi="Arial" w:cs="Arial"/>
                <w:b/>
                <w:sz w:val="24"/>
              </w:rPr>
              <w:lastRenderedPageBreak/>
              <w:t>Data Reporting:</w:t>
            </w:r>
          </w:p>
        </w:tc>
      </w:tr>
      <w:tr w:rsidR="00AA26DC" w:rsidRPr="00A6534C" w14:paraId="728905F3" w14:textId="77777777" w:rsidTr="00B713B6">
        <w:tc>
          <w:tcPr>
            <w:tcW w:w="9016" w:type="dxa"/>
            <w:gridSpan w:val="2"/>
            <w:shd w:val="clear" w:color="auto" w:fill="FFFFFF" w:themeFill="background1"/>
          </w:tcPr>
          <w:p w14:paraId="70D4B9CB" w14:textId="77777777" w:rsidR="00AA26DC" w:rsidRDefault="00AA26DC" w:rsidP="009C1425">
            <w:pPr>
              <w:jc w:val="both"/>
              <w:rPr>
                <w:rFonts w:ascii="Arial" w:hAnsi="Arial" w:cs="Arial"/>
                <w:b/>
                <w:sz w:val="24"/>
              </w:rPr>
            </w:pPr>
          </w:p>
          <w:p w14:paraId="2BE886E0" w14:textId="77777777" w:rsidR="00AA26DC" w:rsidRPr="00045118" w:rsidRDefault="00AA26DC" w:rsidP="009C1425">
            <w:pPr>
              <w:jc w:val="both"/>
              <w:rPr>
                <w:rFonts w:ascii="Arial" w:hAnsi="Arial" w:cs="Arial"/>
                <w:strike/>
                <w:color w:val="FF0000"/>
                <w:sz w:val="24"/>
              </w:rPr>
            </w:pPr>
            <w:r w:rsidRPr="00B42583">
              <w:rPr>
                <w:rFonts w:ascii="Arial" w:hAnsi="Arial" w:cs="Arial"/>
                <w:sz w:val="24"/>
              </w:rPr>
              <w:t>Data for</w:t>
            </w:r>
            <w:r w:rsidR="00BA0FEB">
              <w:rPr>
                <w:rFonts w:ascii="Arial" w:hAnsi="Arial" w:cs="Arial"/>
                <w:sz w:val="24"/>
              </w:rPr>
              <w:t xml:space="preserve"> this will be reported monthly</w:t>
            </w:r>
            <w:r w:rsidR="00084865">
              <w:rPr>
                <w:rFonts w:ascii="Arial" w:hAnsi="Arial" w:cs="Arial"/>
                <w:sz w:val="24"/>
              </w:rPr>
              <w:t xml:space="preserve"> through the PharmOutcomes system</w:t>
            </w:r>
            <w:r w:rsidR="009C1425">
              <w:rPr>
                <w:rFonts w:ascii="Arial" w:hAnsi="Arial" w:cs="Arial"/>
                <w:sz w:val="24"/>
              </w:rPr>
              <w:t xml:space="preserve"> </w:t>
            </w:r>
            <w:r w:rsidRPr="00B42583">
              <w:rPr>
                <w:rFonts w:ascii="Arial" w:hAnsi="Arial" w:cs="Arial"/>
                <w:sz w:val="24"/>
              </w:rPr>
              <w:t xml:space="preserve"> </w:t>
            </w:r>
            <w:hyperlink r:id="rId10" w:history="1">
              <w:r w:rsidR="00084865" w:rsidRPr="00237D5B">
                <w:rPr>
                  <w:rStyle w:val="Hyperlink"/>
                  <w:rFonts w:ascii="Arial" w:hAnsi="Arial" w:cs="Arial"/>
                  <w:sz w:val="24"/>
                </w:rPr>
                <w:t>https://pharmoutcomes.org/pharmoutcomes/</w:t>
              </w:r>
            </w:hyperlink>
            <w:r w:rsidR="00084865">
              <w:rPr>
                <w:rFonts w:ascii="Arial" w:hAnsi="Arial" w:cs="Arial"/>
                <w:sz w:val="24"/>
              </w:rPr>
              <w:t xml:space="preserve"> </w:t>
            </w:r>
            <w:r w:rsidR="009B1271" w:rsidRPr="00045118">
              <w:rPr>
                <w:rFonts w:ascii="Arial" w:hAnsi="Arial" w:cs="Arial"/>
                <w:strike/>
                <w:color w:val="FF0000"/>
                <w:sz w:val="24"/>
              </w:rPr>
              <w:t xml:space="preserve">or in periods where PharmOutcomes is unavailable, via email to: </w:t>
            </w:r>
            <w:hyperlink r:id="rId11" w:history="1">
              <w:r w:rsidR="009B1271" w:rsidRPr="00045118">
                <w:rPr>
                  <w:rStyle w:val="Hyperlink"/>
                  <w:rFonts w:ascii="Arial" w:hAnsi="Arial" w:cs="Arial"/>
                  <w:strike/>
                  <w:color w:val="FF0000"/>
                  <w:sz w:val="24"/>
                </w:rPr>
                <w:t>donccg.primarycare@nhs.net</w:t>
              </w:r>
            </w:hyperlink>
            <w:r w:rsidR="009B1271" w:rsidRPr="00045118">
              <w:rPr>
                <w:rFonts w:ascii="Arial" w:hAnsi="Arial" w:cs="Arial"/>
                <w:strike/>
                <w:color w:val="FF0000"/>
                <w:sz w:val="24"/>
              </w:rPr>
              <w:t xml:space="preserve"> </w:t>
            </w:r>
          </w:p>
          <w:p w14:paraId="128B0908" w14:textId="77777777" w:rsidR="00AA26DC" w:rsidRDefault="00AA26DC" w:rsidP="009C1425">
            <w:pPr>
              <w:jc w:val="both"/>
              <w:rPr>
                <w:rFonts w:ascii="Arial" w:hAnsi="Arial" w:cs="Arial"/>
                <w:sz w:val="24"/>
              </w:rPr>
            </w:pPr>
          </w:p>
          <w:p w14:paraId="7AE64095" w14:textId="77777777" w:rsidR="006F2C7C" w:rsidRPr="00BB0846" w:rsidRDefault="006F2C7C" w:rsidP="009C1425">
            <w:pPr>
              <w:jc w:val="both"/>
              <w:rPr>
                <w:rFonts w:ascii="Arial" w:hAnsi="Arial" w:cs="Arial"/>
                <w:sz w:val="24"/>
              </w:rPr>
            </w:pPr>
            <w:r w:rsidRPr="00BB0846">
              <w:rPr>
                <w:rFonts w:ascii="Arial" w:hAnsi="Arial" w:cs="Arial"/>
                <w:sz w:val="24"/>
              </w:rPr>
              <w:t>Activity should be submitted within 14 days of month end for activity undertaken in the month</w:t>
            </w:r>
            <w:r w:rsidR="001F7355" w:rsidRPr="00BB0846">
              <w:rPr>
                <w:rFonts w:ascii="Arial" w:hAnsi="Arial" w:cs="Arial"/>
                <w:sz w:val="24"/>
              </w:rPr>
              <w:t xml:space="preserve">.  A </w:t>
            </w:r>
            <w:proofErr w:type="gramStart"/>
            <w:r w:rsidR="001F7355" w:rsidRPr="00BB0846">
              <w:rPr>
                <w:rFonts w:ascii="Arial" w:hAnsi="Arial" w:cs="Arial"/>
                <w:sz w:val="24"/>
              </w:rPr>
              <w:t>three month</w:t>
            </w:r>
            <w:proofErr w:type="gramEnd"/>
            <w:r w:rsidR="001F7355" w:rsidRPr="00BB0846">
              <w:rPr>
                <w:rFonts w:ascii="Arial" w:hAnsi="Arial" w:cs="Arial"/>
                <w:sz w:val="24"/>
              </w:rPr>
              <w:t xml:space="preserve"> grace period is allowed for data submission, at which point the activity is frozen, in line with the timetable below.</w:t>
            </w:r>
            <w:r w:rsidR="00FD34B3" w:rsidRPr="00BB0846">
              <w:rPr>
                <w:rFonts w:ascii="Arial" w:hAnsi="Arial" w:cs="Arial"/>
                <w:sz w:val="24"/>
              </w:rPr>
              <w:t xml:space="preserve"> </w:t>
            </w:r>
            <w:r w:rsidR="00BA5F67" w:rsidRPr="00BB0846">
              <w:rPr>
                <w:rFonts w:ascii="Arial" w:hAnsi="Arial" w:cs="Arial"/>
                <w:sz w:val="24"/>
              </w:rPr>
              <w:t xml:space="preserve">Submissions outside of this window will not be considered. </w:t>
            </w:r>
          </w:p>
          <w:p w14:paraId="6E489BAC" w14:textId="77777777" w:rsidR="00AA26DC" w:rsidRPr="00B50B47" w:rsidRDefault="00AA26DC" w:rsidP="009C1425">
            <w:pPr>
              <w:pStyle w:val="NoSpacing"/>
              <w:jc w:val="both"/>
              <w:rPr>
                <w:rFonts w:ascii="Arial" w:hAnsi="Arial" w:cs="Arial"/>
                <w:b/>
                <w:sz w:val="24"/>
              </w:rPr>
            </w:pPr>
          </w:p>
        </w:tc>
      </w:tr>
      <w:tr w:rsidR="00F7518A" w:rsidRPr="00A6534C" w14:paraId="210986F8" w14:textId="77777777" w:rsidTr="00B713B6">
        <w:tc>
          <w:tcPr>
            <w:tcW w:w="9016" w:type="dxa"/>
            <w:gridSpan w:val="2"/>
            <w:shd w:val="clear" w:color="auto" w:fill="A6A6A6" w:themeFill="background1" w:themeFillShade="A6"/>
          </w:tcPr>
          <w:p w14:paraId="0DB62DD9" w14:textId="77777777" w:rsidR="00F7518A" w:rsidRDefault="00860845" w:rsidP="009C1425">
            <w:pPr>
              <w:jc w:val="both"/>
              <w:rPr>
                <w:rFonts w:ascii="Arial" w:hAnsi="Arial" w:cs="Arial"/>
                <w:b/>
                <w:sz w:val="24"/>
              </w:rPr>
            </w:pPr>
            <w:r>
              <w:rPr>
                <w:rFonts w:ascii="Arial" w:hAnsi="Arial" w:cs="Arial"/>
                <w:b/>
                <w:sz w:val="24"/>
              </w:rPr>
              <w:t>Quality Review</w:t>
            </w:r>
            <w:r w:rsidR="00F7518A">
              <w:rPr>
                <w:rFonts w:ascii="Arial" w:hAnsi="Arial" w:cs="Arial"/>
                <w:b/>
                <w:sz w:val="24"/>
              </w:rPr>
              <w:t xml:space="preserve"> Requirements:</w:t>
            </w:r>
          </w:p>
        </w:tc>
      </w:tr>
      <w:tr w:rsidR="00F7518A" w:rsidRPr="00A6534C" w14:paraId="3B77FF94" w14:textId="77777777" w:rsidTr="00B713B6">
        <w:tc>
          <w:tcPr>
            <w:tcW w:w="9016" w:type="dxa"/>
            <w:gridSpan w:val="2"/>
            <w:shd w:val="clear" w:color="auto" w:fill="FFFFFF" w:themeFill="background1"/>
          </w:tcPr>
          <w:p w14:paraId="058BA739" w14:textId="77777777" w:rsidR="00F7518A" w:rsidRDefault="00F7518A" w:rsidP="009C1425">
            <w:pPr>
              <w:jc w:val="both"/>
              <w:rPr>
                <w:rFonts w:ascii="Arial" w:hAnsi="Arial" w:cs="Arial"/>
                <w:b/>
                <w:sz w:val="24"/>
              </w:rPr>
            </w:pPr>
          </w:p>
          <w:p w14:paraId="599AE1FD" w14:textId="77777777" w:rsidR="004B40CE" w:rsidRDefault="00F7518A" w:rsidP="009C1425">
            <w:pPr>
              <w:pStyle w:val="NoSpacing"/>
              <w:jc w:val="both"/>
              <w:rPr>
                <w:rFonts w:ascii="Arial" w:hAnsi="Arial" w:cs="Arial"/>
                <w:sz w:val="24"/>
              </w:rPr>
            </w:pPr>
            <w:r w:rsidRPr="00F7518A">
              <w:rPr>
                <w:rFonts w:ascii="Arial" w:hAnsi="Arial" w:cs="Arial"/>
                <w:sz w:val="24"/>
              </w:rPr>
              <w:t>As part of ongoing quality assurance and service development process</w:t>
            </w:r>
            <w:r w:rsidR="008644FF">
              <w:rPr>
                <w:rFonts w:ascii="Arial" w:hAnsi="Arial" w:cs="Arial"/>
                <w:sz w:val="24"/>
              </w:rPr>
              <w:t>es</w:t>
            </w:r>
            <w:r w:rsidR="00333470">
              <w:rPr>
                <w:rFonts w:ascii="Arial" w:hAnsi="Arial" w:cs="Arial"/>
                <w:sz w:val="24"/>
              </w:rPr>
              <w:t xml:space="preserve"> NHS </w:t>
            </w:r>
            <w:r w:rsidR="00B713B6">
              <w:rPr>
                <w:rFonts w:ascii="Arial" w:hAnsi="Arial" w:cs="Arial"/>
                <w:sz w:val="24"/>
              </w:rPr>
              <w:t>South Yorkshire Integrated Care Board</w:t>
            </w:r>
            <w:r w:rsidR="00333470">
              <w:rPr>
                <w:rFonts w:ascii="Arial" w:hAnsi="Arial" w:cs="Arial"/>
                <w:sz w:val="24"/>
              </w:rPr>
              <w:t xml:space="preserve"> </w:t>
            </w:r>
            <w:r w:rsidR="009C1425">
              <w:rPr>
                <w:rFonts w:ascii="Arial" w:hAnsi="Arial" w:cs="Arial"/>
                <w:sz w:val="24"/>
              </w:rPr>
              <w:t>up</w:t>
            </w:r>
            <w:r w:rsidR="004A576F">
              <w:rPr>
                <w:rFonts w:ascii="Arial" w:hAnsi="Arial" w:cs="Arial"/>
                <w:sz w:val="24"/>
              </w:rPr>
              <w:t xml:space="preserve">hold the right to contact pharmacies in relation to conducting quality reviews on the information provided. </w:t>
            </w:r>
          </w:p>
          <w:p w14:paraId="25DC8E2A" w14:textId="77777777" w:rsidR="004A576F" w:rsidRDefault="004A576F" w:rsidP="009C1425">
            <w:pPr>
              <w:pStyle w:val="NoSpacing"/>
              <w:jc w:val="both"/>
              <w:rPr>
                <w:rFonts w:ascii="Arial" w:hAnsi="Arial" w:cs="Arial"/>
                <w:sz w:val="24"/>
              </w:rPr>
            </w:pPr>
          </w:p>
          <w:p w14:paraId="1946A046" w14:textId="77777777" w:rsidR="004A576F" w:rsidRPr="00762C1F" w:rsidRDefault="004A576F" w:rsidP="009C1425">
            <w:pPr>
              <w:pStyle w:val="NoSpacing"/>
              <w:jc w:val="both"/>
              <w:rPr>
                <w:rFonts w:ascii="Arial" w:hAnsi="Arial" w:cs="Arial"/>
                <w:sz w:val="24"/>
              </w:rPr>
            </w:pPr>
            <w:r w:rsidRPr="00762C1F">
              <w:rPr>
                <w:rFonts w:ascii="Arial" w:hAnsi="Arial" w:cs="Arial"/>
                <w:sz w:val="24"/>
              </w:rPr>
              <w:t xml:space="preserve">The purpose of the audits will be to: </w:t>
            </w:r>
          </w:p>
          <w:p w14:paraId="457F6E0D" w14:textId="77777777" w:rsidR="004A576F" w:rsidRPr="00762C1F" w:rsidRDefault="004A576F" w:rsidP="009C1425">
            <w:pPr>
              <w:pStyle w:val="NoSpacing"/>
              <w:jc w:val="both"/>
              <w:rPr>
                <w:rFonts w:ascii="Arial" w:hAnsi="Arial" w:cs="Arial"/>
                <w:sz w:val="24"/>
              </w:rPr>
            </w:pPr>
          </w:p>
          <w:p w14:paraId="44ADD3A5" w14:textId="77777777" w:rsidR="004A576F" w:rsidRPr="009C1425" w:rsidRDefault="004A576F" w:rsidP="009C1425">
            <w:pPr>
              <w:pStyle w:val="ListParagraph"/>
              <w:numPr>
                <w:ilvl w:val="0"/>
                <w:numId w:val="12"/>
              </w:numPr>
              <w:autoSpaceDE w:val="0"/>
              <w:autoSpaceDN w:val="0"/>
              <w:contextualSpacing w:val="0"/>
              <w:jc w:val="both"/>
              <w:rPr>
                <w:szCs w:val="22"/>
              </w:rPr>
            </w:pPr>
            <w:r w:rsidRPr="009C1425">
              <w:rPr>
                <w:szCs w:val="22"/>
              </w:rPr>
              <w:t xml:space="preserve">Provide assurance of the evidence of Clinical competencies </w:t>
            </w:r>
          </w:p>
          <w:p w14:paraId="5B9D427F" w14:textId="77777777" w:rsidR="004A576F" w:rsidRPr="009C1425" w:rsidRDefault="004A576F" w:rsidP="009C1425">
            <w:pPr>
              <w:pStyle w:val="ListParagraph"/>
              <w:numPr>
                <w:ilvl w:val="0"/>
                <w:numId w:val="12"/>
              </w:numPr>
              <w:autoSpaceDE w:val="0"/>
              <w:autoSpaceDN w:val="0"/>
              <w:contextualSpacing w:val="0"/>
              <w:jc w:val="both"/>
              <w:rPr>
                <w:szCs w:val="22"/>
              </w:rPr>
            </w:pPr>
            <w:r w:rsidRPr="009C1425">
              <w:rPr>
                <w:szCs w:val="22"/>
              </w:rPr>
              <w:t xml:space="preserve">Triangulate finance with activity submissions </w:t>
            </w:r>
          </w:p>
          <w:p w14:paraId="3B0CEF02" w14:textId="77777777" w:rsidR="004A576F" w:rsidRPr="009C1425" w:rsidRDefault="004A576F" w:rsidP="009C1425">
            <w:pPr>
              <w:pStyle w:val="ListParagraph"/>
              <w:numPr>
                <w:ilvl w:val="0"/>
                <w:numId w:val="12"/>
              </w:numPr>
              <w:autoSpaceDE w:val="0"/>
              <w:autoSpaceDN w:val="0"/>
              <w:contextualSpacing w:val="0"/>
              <w:jc w:val="both"/>
              <w:rPr>
                <w:szCs w:val="22"/>
              </w:rPr>
            </w:pPr>
            <w:r w:rsidRPr="009C1425">
              <w:rPr>
                <w:szCs w:val="22"/>
              </w:rPr>
              <w:t>Gain a better understanding of trends across Doncaster</w:t>
            </w:r>
          </w:p>
          <w:p w14:paraId="7A39F6A4" w14:textId="77777777" w:rsidR="004A576F" w:rsidRPr="009C1425" w:rsidRDefault="004A576F" w:rsidP="009C1425">
            <w:pPr>
              <w:pStyle w:val="ListParagraph"/>
              <w:numPr>
                <w:ilvl w:val="0"/>
                <w:numId w:val="12"/>
              </w:numPr>
              <w:autoSpaceDE w:val="0"/>
              <w:autoSpaceDN w:val="0"/>
              <w:contextualSpacing w:val="0"/>
              <w:jc w:val="both"/>
              <w:rPr>
                <w:szCs w:val="22"/>
              </w:rPr>
            </w:pPr>
            <w:r w:rsidRPr="009C1425">
              <w:rPr>
                <w:szCs w:val="22"/>
              </w:rPr>
              <w:t>Garner and share best practice across Doncaster GP practices</w:t>
            </w:r>
          </w:p>
          <w:p w14:paraId="1CB7E665" w14:textId="77777777" w:rsidR="004A576F" w:rsidRDefault="004A576F" w:rsidP="009C1425">
            <w:pPr>
              <w:pStyle w:val="ListParagraph"/>
              <w:numPr>
                <w:ilvl w:val="0"/>
                <w:numId w:val="12"/>
              </w:numPr>
              <w:autoSpaceDE w:val="0"/>
              <w:autoSpaceDN w:val="0"/>
              <w:contextualSpacing w:val="0"/>
              <w:jc w:val="both"/>
            </w:pPr>
            <w:r w:rsidRPr="009C1425">
              <w:rPr>
                <w:szCs w:val="22"/>
              </w:rPr>
              <w:t>Discuss</w:t>
            </w:r>
            <w:r w:rsidRPr="004A576F">
              <w:t xml:space="preserve"> notable deviation from Doncaster average activity based upon data analysis from NHS </w:t>
            </w:r>
            <w:r w:rsidR="00B713B6">
              <w:t>South Yorkshire ICB</w:t>
            </w:r>
            <w:r w:rsidRPr="004A576F">
              <w:t xml:space="preserve">’s Performance and Intelligence Team </w:t>
            </w:r>
          </w:p>
          <w:p w14:paraId="560E6B0F" w14:textId="77777777" w:rsidR="004A576F" w:rsidRPr="004A576F" w:rsidRDefault="004A576F" w:rsidP="009C1425">
            <w:pPr>
              <w:pStyle w:val="ListParagraph"/>
              <w:numPr>
                <w:ilvl w:val="0"/>
                <w:numId w:val="12"/>
              </w:numPr>
              <w:autoSpaceDE w:val="0"/>
              <w:autoSpaceDN w:val="0"/>
              <w:contextualSpacing w:val="0"/>
              <w:jc w:val="both"/>
            </w:pPr>
            <w:r w:rsidRPr="009C1425">
              <w:rPr>
                <w:szCs w:val="22"/>
              </w:rPr>
              <w:t>Discuss</w:t>
            </w:r>
            <w:r>
              <w:t xml:space="preserve"> nota</w:t>
            </w:r>
            <w:r w:rsidRPr="004A576F">
              <w:t xml:space="preserve">ble lack of submissions / activity </w:t>
            </w:r>
            <w:r>
              <w:t>compared with previous months/years</w:t>
            </w:r>
          </w:p>
          <w:p w14:paraId="022E0B66" w14:textId="77777777" w:rsidR="00F7518A" w:rsidRPr="00860845" w:rsidRDefault="00F7518A" w:rsidP="009C1425">
            <w:pPr>
              <w:jc w:val="both"/>
              <w:rPr>
                <w:b/>
              </w:rPr>
            </w:pPr>
          </w:p>
        </w:tc>
      </w:tr>
    </w:tbl>
    <w:p w14:paraId="05949B1A" w14:textId="77777777" w:rsidR="00034A2E" w:rsidRDefault="00034A2E"/>
    <w:p w14:paraId="310EDFC1" w14:textId="77777777" w:rsidR="004C7A03" w:rsidRDefault="004C7A03" w:rsidP="004C7A03">
      <w:pPr>
        <w:pStyle w:val="Heading1"/>
        <w:rPr>
          <w:color w:val="FF0000"/>
          <w:szCs w:val="20"/>
        </w:rPr>
      </w:pPr>
      <w:r w:rsidRPr="004C7A03">
        <w:rPr>
          <w:szCs w:val="20"/>
        </w:rPr>
        <w:t>Appendix A - Palliative Care Drugs minimum stock level</w:t>
      </w:r>
    </w:p>
    <w:p w14:paraId="22AAC881" w14:textId="77777777" w:rsidR="004C7A03" w:rsidRPr="004C7A03" w:rsidRDefault="004C7A03" w:rsidP="004C7A03">
      <w:pPr>
        <w:rPr>
          <w:sz w:val="4"/>
        </w:rPr>
      </w:pPr>
    </w:p>
    <w:tbl>
      <w:tblPr>
        <w:tblW w:w="0" w:type="auto"/>
        <w:tblInd w:w="93" w:type="dxa"/>
        <w:tblLook w:val="04A0" w:firstRow="1" w:lastRow="0" w:firstColumn="1" w:lastColumn="0" w:noHBand="0" w:noVBand="1"/>
      </w:tblPr>
      <w:tblGrid>
        <w:gridCol w:w="5926"/>
        <w:gridCol w:w="1313"/>
        <w:gridCol w:w="1684"/>
      </w:tblGrid>
      <w:tr w:rsidR="004C7A03" w:rsidRPr="004C7A03" w14:paraId="75577DAF" w14:textId="77777777" w:rsidTr="004C7A03">
        <w:trPr>
          <w:trHeight w:val="383"/>
        </w:trPr>
        <w:tc>
          <w:tcPr>
            <w:tcW w:w="611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ACB18" w14:textId="77777777" w:rsidR="004C7A03" w:rsidRPr="004C7A03" w:rsidRDefault="004C7A03" w:rsidP="009C1425">
            <w:pPr>
              <w:spacing w:after="0"/>
              <w:rPr>
                <w:rFonts w:ascii="Arial" w:hAnsi="Arial" w:cs="Arial"/>
                <w:b/>
                <w:color w:val="000000"/>
                <w:lang w:eastAsia="en-GB"/>
              </w:rPr>
            </w:pPr>
            <w:r w:rsidRPr="004C7A03">
              <w:rPr>
                <w:rFonts w:ascii="Arial" w:hAnsi="Arial" w:cs="Arial"/>
                <w:b/>
                <w:color w:val="000000"/>
                <w:lang w:eastAsia="en-GB"/>
              </w:rPr>
              <w:t>DRUG</w:t>
            </w:r>
          </w:p>
        </w:tc>
        <w:tc>
          <w:tcPr>
            <w:tcW w:w="1337"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40ADFD1C" w14:textId="77777777" w:rsidR="004C7A03" w:rsidRPr="004C7A03" w:rsidRDefault="004C7A03" w:rsidP="009C1425">
            <w:pPr>
              <w:spacing w:after="0"/>
              <w:jc w:val="center"/>
              <w:rPr>
                <w:rFonts w:ascii="Arial" w:hAnsi="Arial" w:cs="Arial"/>
                <w:b/>
                <w:color w:val="000000"/>
                <w:lang w:eastAsia="en-GB"/>
              </w:rPr>
            </w:pPr>
            <w:r w:rsidRPr="004C7A03">
              <w:rPr>
                <w:rFonts w:ascii="Arial" w:hAnsi="Arial" w:cs="Arial"/>
                <w:b/>
                <w:color w:val="000000"/>
                <w:lang w:eastAsia="en-GB"/>
              </w:rPr>
              <w:t>PACK SIZE</w:t>
            </w:r>
          </w:p>
        </w:tc>
        <w:tc>
          <w:tcPr>
            <w:tcW w:w="1701"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6DD3E726" w14:textId="77777777" w:rsidR="004C7A03" w:rsidRPr="004C7A03" w:rsidRDefault="004C7A03" w:rsidP="009C1425">
            <w:pPr>
              <w:spacing w:after="0"/>
              <w:jc w:val="center"/>
              <w:rPr>
                <w:rFonts w:ascii="Arial" w:hAnsi="Arial" w:cs="Arial"/>
                <w:b/>
                <w:color w:val="000000"/>
                <w:lang w:eastAsia="en-GB"/>
              </w:rPr>
            </w:pPr>
            <w:r w:rsidRPr="004C7A03">
              <w:rPr>
                <w:rFonts w:ascii="Arial" w:hAnsi="Arial" w:cs="Arial"/>
                <w:b/>
                <w:color w:val="000000"/>
                <w:lang w:eastAsia="en-GB"/>
              </w:rPr>
              <w:t>MINIMUM QUANTITY</w:t>
            </w:r>
          </w:p>
        </w:tc>
      </w:tr>
      <w:tr w:rsidR="004C7A03" w:rsidRPr="005148F0" w14:paraId="1D3A5D30" w14:textId="77777777" w:rsidTr="009C1425">
        <w:trPr>
          <w:trHeight w:val="94"/>
        </w:trPr>
        <w:tc>
          <w:tcPr>
            <w:tcW w:w="6111" w:type="dxa"/>
            <w:tcBorders>
              <w:top w:val="nil"/>
              <w:left w:val="single" w:sz="8" w:space="0" w:color="auto"/>
              <w:bottom w:val="single" w:sz="4" w:space="0" w:color="auto"/>
              <w:right w:val="single" w:sz="4" w:space="0" w:color="auto"/>
            </w:tcBorders>
            <w:vAlign w:val="center"/>
            <w:hideMark/>
          </w:tcPr>
          <w:p w14:paraId="387D9D88" w14:textId="77777777" w:rsidR="004C7A03" w:rsidRPr="004C7A03" w:rsidRDefault="004C7A03" w:rsidP="009C1425">
            <w:pPr>
              <w:spacing w:after="0"/>
              <w:rPr>
                <w:rFonts w:ascii="Arial" w:hAnsi="Arial" w:cs="Arial"/>
                <w:color w:val="000000"/>
                <w:sz w:val="24"/>
                <w:lang w:eastAsia="en-GB"/>
              </w:rPr>
            </w:pPr>
            <w:r w:rsidRPr="004C7A03">
              <w:rPr>
                <w:rFonts w:ascii="Arial" w:hAnsi="Arial" w:cs="Arial"/>
                <w:color w:val="000000"/>
                <w:sz w:val="24"/>
                <w:lang w:eastAsia="en-GB"/>
              </w:rPr>
              <w:lastRenderedPageBreak/>
              <w:t xml:space="preserve">Alfentanil 500mcg injection </w:t>
            </w:r>
          </w:p>
        </w:tc>
        <w:tc>
          <w:tcPr>
            <w:tcW w:w="1337" w:type="dxa"/>
            <w:tcBorders>
              <w:top w:val="nil"/>
              <w:left w:val="nil"/>
              <w:bottom w:val="single" w:sz="4" w:space="0" w:color="auto"/>
              <w:right w:val="single" w:sz="4" w:space="0" w:color="auto"/>
            </w:tcBorders>
            <w:vAlign w:val="center"/>
            <w:hideMark/>
          </w:tcPr>
          <w:p w14:paraId="46114718"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1x10</w:t>
            </w:r>
          </w:p>
        </w:tc>
        <w:tc>
          <w:tcPr>
            <w:tcW w:w="1701" w:type="dxa"/>
            <w:tcBorders>
              <w:top w:val="nil"/>
              <w:left w:val="nil"/>
              <w:bottom w:val="single" w:sz="4" w:space="0" w:color="auto"/>
              <w:right w:val="single" w:sz="8" w:space="0" w:color="auto"/>
            </w:tcBorders>
            <w:vAlign w:val="center"/>
            <w:hideMark/>
          </w:tcPr>
          <w:p w14:paraId="1FE131A5"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1x10</w:t>
            </w:r>
          </w:p>
        </w:tc>
      </w:tr>
      <w:tr w:rsidR="004C7A03" w:rsidRPr="005148F0" w14:paraId="78C56844" w14:textId="77777777" w:rsidTr="004C7A03">
        <w:trPr>
          <w:trHeight w:val="413"/>
        </w:trPr>
        <w:tc>
          <w:tcPr>
            <w:tcW w:w="6111" w:type="dxa"/>
            <w:tcBorders>
              <w:top w:val="nil"/>
              <w:left w:val="single" w:sz="8" w:space="0" w:color="auto"/>
              <w:bottom w:val="single" w:sz="4" w:space="0" w:color="auto"/>
              <w:right w:val="single" w:sz="4" w:space="0" w:color="auto"/>
            </w:tcBorders>
            <w:vAlign w:val="center"/>
            <w:hideMark/>
          </w:tcPr>
          <w:p w14:paraId="6315B089" w14:textId="77777777" w:rsidR="004C7A03" w:rsidRPr="004C7A03" w:rsidRDefault="004C7A03" w:rsidP="009C1425">
            <w:pPr>
              <w:spacing w:after="0"/>
              <w:rPr>
                <w:rFonts w:ascii="Arial" w:hAnsi="Arial" w:cs="Arial"/>
                <w:color w:val="000000"/>
                <w:sz w:val="24"/>
                <w:lang w:eastAsia="en-GB"/>
              </w:rPr>
            </w:pPr>
            <w:r w:rsidRPr="004C7A03">
              <w:rPr>
                <w:rFonts w:ascii="Arial" w:hAnsi="Arial" w:cs="Arial"/>
                <w:color w:val="000000"/>
                <w:sz w:val="24"/>
                <w:lang w:eastAsia="en-GB"/>
              </w:rPr>
              <w:t>Cyclizine 50mg injection</w:t>
            </w:r>
          </w:p>
        </w:tc>
        <w:tc>
          <w:tcPr>
            <w:tcW w:w="1337" w:type="dxa"/>
            <w:tcBorders>
              <w:top w:val="nil"/>
              <w:left w:val="nil"/>
              <w:bottom w:val="single" w:sz="4" w:space="0" w:color="auto"/>
              <w:right w:val="single" w:sz="4" w:space="0" w:color="auto"/>
            </w:tcBorders>
            <w:vAlign w:val="center"/>
            <w:hideMark/>
          </w:tcPr>
          <w:p w14:paraId="52225727"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1x5</w:t>
            </w:r>
          </w:p>
        </w:tc>
        <w:tc>
          <w:tcPr>
            <w:tcW w:w="1701" w:type="dxa"/>
            <w:tcBorders>
              <w:top w:val="nil"/>
              <w:left w:val="nil"/>
              <w:bottom w:val="single" w:sz="4" w:space="0" w:color="auto"/>
              <w:right w:val="single" w:sz="8" w:space="0" w:color="auto"/>
            </w:tcBorders>
            <w:vAlign w:val="center"/>
            <w:hideMark/>
          </w:tcPr>
          <w:p w14:paraId="0A7655C7"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1x5</w:t>
            </w:r>
          </w:p>
        </w:tc>
      </w:tr>
      <w:tr w:rsidR="004C7A03" w:rsidRPr="005148F0" w14:paraId="3A141FB1" w14:textId="77777777" w:rsidTr="004C7A03">
        <w:trPr>
          <w:trHeight w:val="420"/>
        </w:trPr>
        <w:tc>
          <w:tcPr>
            <w:tcW w:w="6111" w:type="dxa"/>
            <w:tcBorders>
              <w:top w:val="nil"/>
              <w:left w:val="single" w:sz="8" w:space="0" w:color="auto"/>
              <w:bottom w:val="single" w:sz="4" w:space="0" w:color="auto"/>
              <w:right w:val="single" w:sz="4" w:space="0" w:color="auto"/>
            </w:tcBorders>
            <w:vAlign w:val="center"/>
            <w:hideMark/>
          </w:tcPr>
          <w:p w14:paraId="483DE2A7" w14:textId="77777777" w:rsidR="004C7A03" w:rsidRPr="004C7A03" w:rsidRDefault="004C7A03" w:rsidP="009C1425">
            <w:pPr>
              <w:spacing w:after="0"/>
              <w:rPr>
                <w:rFonts w:ascii="Arial" w:hAnsi="Arial" w:cs="Arial"/>
                <w:color w:val="000000"/>
                <w:sz w:val="24"/>
                <w:lang w:eastAsia="en-GB"/>
              </w:rPr>
            </w:pPr>
            <w:r w:rsidRPr="004C7A03">
              <w:rPr>
                <w:rFonts w:ascii="Arial" w:hAnsi="Arial" w:cs="Arial"/>
                <w:color w:val="000000"/>
                <w:sz w:val="24"/>
                <w:lang w:eastAsia="en-GB"/>
              </w:rPr>
              <w:t>Morphine 10mg injection</w:t>
            </w:r>
          </w:p>
        </w:tc>
        <w:tc>
          <w:tcPr>
            <w:tcW w:w="1337" w:type="dxa"/>
            <w:tcBorders>
              <w:top w:val="nil"/>
              <w:left w:val="nil"/>
              <w:bottom w:val="single" w:sz="4" w:space="0" w:color="auto"/>
              <w:right w:val="single" w:sz="4" w:space="0" w:color="auto"/>
            </w:tcBorders>
            <w:vAlign w:val="center"/>
            <w:hideMark/>
          </w:tcPr>
          <w:p w14:paraId="092CF484"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1x5</w:t>
            </w:r>
          </w:p>
        </w:tc>
        <w:tc>
          <w:tcPr>
            <w:tcW w:w="1701" w:type="dxa"/>
            <w:tcBorders>
              <w:top w:val="nil"/>
              <w:left w:val="nil"/>
              <w:bottom w:val="single" w:sz="4" w:space="0" w:color="auto"/>
              <w:right w:val="single" w:sz="8" w:space="0" w:color="auto"/>
            </w:tcBorders>
            <w:vAlign w:val="center"/>
            <w:hideMark/>
          </w:tcPr>
          <w:p w14:paraId="1CAD293F"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2x5</w:t>
            </w:r>
          </w:p>
        </w:tc>
      </w:tr>
      <w:tr w:rsidR="004C7A03" w:rsidRPr="005148F0" w14:paraId="63CF1295" w14:textId="77777777" w:rsidTr="004C7A03">
        <w:trPr>
          <w:trHeight w:val="412"/>
        </w:trPr>
        <w:tc>
          <w:tcPr>
            <w:tcW w:w="6111" w:type="dxa"/>
            <w:tcBorders>
              <w:top w:val="nil"/>
              <w:left w:val="single" w:sz="8" w:space="0" w:color="auto"/>
              <w:bottom w:val="single" w:sz="4" w:space="0" w:color="auto"/>
              <w:right w:val="single" w:sz="4" w:space="0" w:color="auto"/>
            </w:tcBorders>
            <w:vAlign w:val="center"/>
            <w:hideMark/>
          </w:tcPr>
          <w:p w14:paraId="31109FEB" w14:textId="77777777" w:rsidR="004C7A03" w:rsidRPr="004C7A03" w:rsidRDefault="004C7A03" w:rsidP="009C1425">
            <w:pPr>
              <w:spacing w:after="0"/>
              <w:rPr>
                <w:rFonts w:ascii="Arial" w:hAnsi="Arial" w:cs="Arial"/>
                <w:color w:val="000000"/>
                <w:sz w:val="24"/>
                <w:lang w:eastAsia="en-GB"/>
              </w:rPr>
            </w:pPr>
            <w:r w:rsidRPr="004C7A03">
              <w:rPr>
                <w:rFonts w:ascii="Arial" w:hAnsi="Arial" w:cs="Arial"/>
                <w:color w:val="000000"/>
                <w:sz w:val="24"/>
                <w:lang w:eastAsia="en-GB"/>
              </w:rPr>
              <w:t>Morphine 30mg injection</w:t>
            </w:r>
          </w:p>
        </w:tc>
        <w:tc>
          <w:tcPr>
            <w:tcW w:w="1337" w:type="dxa"/>
            <w:tcBorders>
              <w:top w:val="nil"/>
              <w:left w:val="nil"/>
              <w:bottom w:val="single" w:sz="4" w:space="0" w:color="auto"/>
              <w:right w:val="single" w:sz="4" w:space="0" w:color="auto"/>
            </w:tcBorders>
            <w:vAlign w:val="center"/>
            <w:hideMark/>
          </w:tcPr>
          <w:p w14:paraId="65D3D34F"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1x5</w:t>
            </w:r>
          </w:p>
        </w:tc>
        <w:tc>
          <w:tcPr>
            <w:tcW w:w="1701" w:type="dxa"/>
            <w:tcBorders>
              <w:top w:val="nil"/>
              <w:left w:val="nil"/>
              <w:bottom w:val="single" w:sz="4" w:space="0" w:color="auto"/>
              <w:right w:val="single" w:sz="8" w:space="0" w:color="auto"/>
            </w:tcBorders>
            <w:vAlign w:val="center"/>
            <w:hideMark/>
          </w:tcPr>
          <w:p w14:paraId="0A5E6ED8"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2x5</w:t>
            </w:r>
          </w:p>
        </w:tc>
      </w:tr>
      <w:tr w:rsidR="004C7A03" w:rsidRPr="005148F0" w14:paraId="3D039FAB" w14:textId="77777777" w:rsidTr="004C7A03">
        <w:trPr>
          <w:trHeight w:val="417"/>
        </w:trPr>
        <w:tc>
          <w:tcPr>
            <w:tcW w:w="6111" w:type="dxa"/>
            <w:tcBorders>
              <w:top w:val="nil"/>
              <w:left w:val="single" w:sz="8" w:space="0" w:color="auto"/>
              <w:bottom w:val="single" w:sz="4" w:space="0" w:color="auto"/>
              <w:right w:val="single" w:sz="4" w:space="0" w:color="auto"/>
            </w:tcBorders>
            <w:vAlign w:val="center"/>
            <w:hideMark/>
          </w:tcPr>
          <w:p w14:paraId="1A08CE39" w14:textId="77777777" w:rsidR="004C7A03" w:rsidRPr="004C7A03" w:rsidRDefault="004C7A03" w:rsidP="009C1425">
            <w:pPr>
              <w:spacing w:after="0"/>
              <w:rPr>
                <w:rFonts w:ascii="Arial" w:hAnsi="Arial" w:cs="Arial"/>
                <w:color w:val="000000"/>
                <w:sz w:val="24"/>
                <w:lang w:eastAsia="en-GB"/>
              </w:rPr>
            </w:pPr>
            <w:r w:rsidRPr="004C7A03">
              <w:rPr>
                <w:rFonts w:ascii="Arial" w:hAnsi="Arial" w:cs="Arial"/>
                <w:color w:val="000000"/>
                <w:sz w:val="24"/>
                <w:lang w:eastAsia="en-GB"/>
              </w:rPr>
              <w:t>Haloperidol 5mg injection</w:t>
            </w:r>
          </w:p>
        </w:tc>
        <w:tc>
          <w:tcPr>
            <w:tcW w:w="1337" w:type="dxa"/>
            <w:tcBorders>
              <w:top w:val="nil"/>
              <w:left w:val="nil"/>
              <w:bottom w:val="single" w:sz="4" w:space="0" w:color="auto"/>
              <w:right w:val="single" w:sz="4" w:space="0" w:color="auto"/>
            </w:tcBorders>
            <w:vAlign w:val="center"/>
            <w:hideMark/>
          </w:tcPr>
          <w:p w14:paraId="5EDC305B"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1x5</w:t>
            </w:r>
          </w:p>
        </w:tc>
        <w:tc>
          <w:tcPr>
            <w:tcW w:w="1701" w:type="dxa"/>
            <w:tcBorders>
              <w:top w:val="nil"/>
              <w:left w:val="nil"/>
              <w:bottom w:val="single" w:sz="4" w:space="0" w:color="auto"/>
              <w:right w:val="single" w:sz="8" w:space="0" w:color="auto"/>
            </w:tcBorders>
            <w:vAlign w:val="center"/>
            <w:hideMark/>
          </w:tcPr>
          <w:p w14:paraId="4037F01F"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1x5</w:t>
            </w:r>
          </w:p>
        </w:tc>
      </w:tr>
      <w:tr w:rsidR="004C7A03" w:rsidRPr="005148F0" w14:paraId="769C6AE9" w14:textId="77777777" w:rsidTr="004C7A03">
        <w:trPr>
          <w:trHeight w:val="707"/>
        </w:trPr>
        <w:tc>
          <w:tcPr>
            <w:tcW w:w="6111" w:type="dxa"/>
            <w:tcBorders>
              <w:top w:val="nil"/>
              <w:left w:val="single" w:sz="8" w:space="0" w:color="auto"/>
              <w:bottom w:val="single" w:sz="4" w:space="0" w:color="auto"/>
              <w:right w:val="single" w:sz="4" w:space="0" w:color="auto"/>
            </w:tcBorders>
            <w:vAlign w:val="center"/>
            <w:hideMark/>
          </w:tcPr>
          <w:p w14:paraId="4F1124C2" w14:textId="77777777" w:rsidR="004C7A03" w:rsidRPr="004C7A03" w:rsidRDefault="004C7A03" w:rsidP="009C1425">
            <w:pPr>
              <w:spacing w:after="0"/>
              <w:rPr>
                <w:rFonts w:ascii="Arial" w:hAnsi="Arial" w:cs="Arial"/>
                <w:color w:val="000000"/>
                <w:sz w:val="24"/>
                <w:lang w:eastAsia="en-GB"/>
              </w:rPr>
            </w:pPr>
            <w:r w:rsidRPr="004C7A03">
              <w:rPr>
                <w:rFonts w:ascii="Arial" w:hAnsi="Arial" w:cs="Arial"/>
                <w:color w:val="000000"/>
                <w:sz w:val="24"/>
                <w:lang w:eastAsia="en-GB"/>
              </w:rPr>
              <w:t xml:space="preserve">Hyoscine </w:t>
            </w:r>
            <w:proofErr w:type="spellStart"/>
            <w:r w:rsidRPr="004C7A03">
              <w:rPr>
                <w:rFonts w:ascii="Arial" w:hAnsi="Arial" w:cs="Arial"/>
                <w:color w:val="000000"/>
                <w:sz w:val="24"/>
                <w:lang w:eastAsia="en-GB"/>
              </w:rPr>
              <w:t>butylbromide</w:t>
            </w:r>
            <w:proofErr w:type="spellEnd"/>
            <w:r w:rsidRPr="004C7A03">
              <w:rPr>
                <w:rFonts w:ascii="Arial" w:hAnsi="Arial" w:cs="Arial"/>
                <w:color w:val="000000"/>
                <w:sz w:val="24"/>
                <w:lang w:eastAsia="en-GB"/>
              </w:rPr>
              <w:t xml:space="preserve"> 20mg/1ml Injection (bowel colic and respiratory secretions)</w:t>
            </w:r>
          </w:p>
        </w:tc>
        <w:tc>
          <w:tcPr>
            <w:tcW w:w="1337" w:type="dxa"/>
            <w:tcBorders>
              <w:top w:val="nil"/>
              <w:left w:val="nil"/>
              <w:bottom w:val="single" w:sz="4" w:space="0" w:color="auto"/>
              <w:right w:val="single" w:sz="4" w:space="0" w:color="auto"/>
            </w:tcBorders>
            <w:vAlign w:val="center"/>
            <w:hideMark/>
          </w:tcPr>
          <w:p w14:paraId="5FBC04CF"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1x10</w:t>
            </w:r>
          </w:p>
        </w:tc>
        <w:tc>
          <w:tcPr>
            <w:tcW w:w="1701" w:type="dxa"/>
            <w:tcBorders>
              <w:top w:val="nil"/>
              <w:left w:val="nil"/>
              <w:bottom w:val="single" w:sz="4" w:space="0" w:color="auto"/>
              <w:right w:val="single" w:sz="8" w:space="0" w:color="auto"/>
            </w:tcBorders>
            <w:vAlign w:val="center"/>
            <w:hideMark/>
          </w:tcPr>
          <w:p w14:paraId="4B116D56"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1x10</w:t>
            </w:r>
          </w:p>
        </w:tc>
      </w:tr>
      <w:tr w:rsidR="004C7A03" w:rsidRPr="005148F0" w14:paraId="5462E96C" w14:textId="77777777" w:rsidTr="004C7A03">
        <w:trPr>
          <w:trHeight w:val="405"/>
        </w:trPr>
        <w:tc>
          <w:tcPr>
            <w:tcW w:w="6111" w:type="dxa"/>
            <w:tcBorders>
              <w:top w:val="nil"/>
              <w:left w:val="single" w:sz="8" w:space="0" w:color="auto"/>
              <w:bottom w:val="single" w:sz="4" w:space="0" w:color="auto"/>
              <w:right w:val="single" w:sz="4" w:space="0" w:color="auto"/>
            </w:tcBorders>
            <w:vAlign w:val="center"/>
            <w:hideMark/>
          </w:tcPr>
          <w:p w14:paraId="69BE5159" w14:textId="77777777" w:rsidR="004C7A03" w:rsidRPr="004C7A03" w:rsidRDefault="004C7A03" w:rsidP="009C1425">
            <w:pPr>
              <w:spacing w:after="0"/>
              <w:rPr>
                <w:rFonts w:ascii="Arial" w:hAnsi="Arial" w:cs="Arial"/>
                <w:color w:val="000000"/>
                <w:sz w:val="24"/>
                <w:lang w:eastAsia="en-GB"/>
              </w:rPr>
            </w:pPr>
            <w:r w:rsidRPr="004C7A03">
              <w:rPr>
                <w:rFonts w:ascii="Arial" w:hAnsi="Arial" w:cs="Arial"/>
                <w:color w:val="000000"/>
                <w:sz w:val="24"/>
                <w:lang w:eastAsia="en-GB"/>
              </w:rPr>
              <w:t>Levomepromazine 25mg/ml Injection</w:t>
            </w:r>
          </w:p>
        </w:tc>
        <w:tc>
          <w:tcPr>
            <w:tcW w:w="1337" w:type="dxa"/>
            <w:tcBorders>
              <w:top w:val="nil"/>
              <w:left w:val="nil"/>
              <w:bottom w:val="single" w:sz="4" w:space="0" w:color="auto"/>
              <w:right w:val="single" w:sz="4" w:space="0" w:color="auto"/>
            </w:tcBorders>
            <w:vAlign w:val="center"/>
            <w:hideMark/>
          </w:tcPr>
          <w:p w14:paraId="4543A1F7"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1x10</w:t>
            </w:r>
          </w:p>
        </w:tc>
        <w:tc>
          <w:tcPr>
            <w:tcW w:w="1701" w:type="dxa"/>
            <w:tcBorders>
              <w:top w:val="nil"/>
              <w:left w:val="nil"/>
              <w:bottom w:val="single" w:sz="4" w:space="0" w:color="auto"/>
              <w:right w:val="single" w:sz="8" w:space="0" w:color="auto"/>
            </w:tcBorders>
            <w:vAlign w:val="center"/>
            <w:hideMark/>
          </w:tcPr>
          <w:p w14:paraId="4EA96A61"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1x10</w:t>
            </w:r>
          </w:p>
        </w:tc>
      </w:tr>
      <w:tr w:rsidR="004C7A03" w:rsidRPr="005148F0" w14:paraId="5C300B4C" w14:textId="77777777" w:rsidTr="004C7A03">
        <w:trPr>
          <w:trHeight w:val="412"/>
        </w:trPr>
        <w:tc>
          <w:tcPr>
            <w:tcW w:w="6111" w:type="dxa"/>
            <w:tcBorders>
              <w:top w:val="nil"/>
              <w:left w:val="single" w:sz="8" w:space="0" w:color="auto"/>
              <w:bottom w:val="single" w:sz="4" w:space="0" w:color="auto"/>
              <w:right w:val="single" w:sz="4" w:space="0" w:color="auto"/>
            </w:tcBorders>
            <w:vAlign w:val="center"/>
            <w:hideMark/>
          </w:tcPr>
          <w:p w14:paraId="71A1BA6F" w14:textId="77777777" w:rsidR="004C7A03" w:rsidRPr="004C7A03" w:rsidRDefault="004C7A03" w:rsidP="009C1425">
            <w:pPr>
              <w:spacing w:after="0"/>
              <w:rPr>
                <w:rFonts w:ascii="Arial" w:hAnsi="Arial" w:cs="Arial"/>
                <w:color w:val="000000"/>
                <w:sz w:val="24"/>
                <w:lang w:eastAsia="en-GB"/>
              </w:rPr>
            </w:pPr>
            <w:r w:rsidRPr="004C7A03">
              <w:rPr>
                <w:rFonts w:ascii="Arial" w:hAnsi="Arial" w:cs="Arial"/>
                <w:color w:val="000000"/>
                <w:sz w:val="24"/>
                <w:lang w:eastAsia="en-GB"/>
              </w:rPr>
              <w:t>Midazolam 10mg/2ml Injection</w:t>
            </w:r>
          </w:p>
        </w:tc>
        <w:tc>
          <w:tcPr>
            <w:tcW w:w="1337" w:type="dxa"/>
            <w:tcBorders>
              <w:top w:val="nil"/>
              <w:left w:val="nil"/>
              <w:bottom w:val="single" w:sz="4" w:space="0" w:color="auto"/>
              <w:right w:val="single" w:sz="4" w:space="0" w:color="auto"/>
            </w:tcBorders>
            <w:vAlign w:val="center"/>
            <w:hideMark/>
          </w:tcPr>
          <w:p w14:paraId="647A2B3C"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1x10</w:t>
            </w:r>
          </w:p>
        </w:tc>
        <w:tc>
          <w:tcPr>
            <w:tcW w:w="1701" w:type="dxa"/>
            <w:tcBorders>
              <w:top w:val="nil"/>
              <w:left w:val="nil"/>
              <w:bottom w:val="single" w:sz="4" w:space="0" w:color="auto"/>
              <w:right w:val="single" w:sz="8" w:space="0" w:color="auto"/>
            </w:tcBorders>
            <w:vAlign w:val="center"/>
            <w:hideMark/>
          </w:tcPr>
          <w:p w14:paraId="3DD980D4" w14:textId="77777777" w:rsidR="004C7A03" w:rsidRPr="004C7A03" w:rsidRDefault="004C7A03" w:rsidP="009C1425">
            <w:pPr>
              <w:spacing w:after="0"/>
              <w:jc w:val="center"/>
              <w:rPr>
                <w:rFonts w:ascii="Arial" w:hAnsi="Arial" w:cs="Arial"/>
                <w:color w:val="000000"/>
                <w:sz w:val="24"/>
                <w:lang w:eastAsia="en-GB"/>
              </w:rPr>
            </w:pPr>
            <w:r w:rsidRPr="004C7A03">
              <w:rPr>
                <w:rFonts w:ascii="Arial" w:hAnsi="Arial" w:cs="Arial"/>
                <w:color w:val="000000"/>
                <w:sz w:val="24"/>
                <w:lang w:eastAsia="en-GB"/>
              </w:rPr>
              <w:t>1x10</w:t>
            </w:r>
          </w:p>
        </w:tc>
      </w:tr>
      <w:tr w:rsidR="004C7A03" w:rsidRPr="005148F0" w14:paraId="4EEC092F" w14:textId="77777777" w:rsidTr="004C7A03">
        <w:trPr>
          <w:trHeight w:val="418"/>
        </w:trPr>
        <w:tc>
          <w:tcPr>
            <w:tcW w:w="6111" w:type="dxa"/>
            <w:tcBorders>
              <w:top w:val="nil"/>
              <w:left w:val="single" w:sz="8" w:space="0" w:color="auto"/>
              <w:bottom w:val="single" w:sz="8" w:space="0" w:color="auto"/>
              <w:right w:val="single" w:sz="4" w:space="0" w:color="auto"/>
            </w:tcBorders>
            <w:vAlign w:val="center"/>
            <w:hideMark/>
          </w:tcPr>
          <w:p w14:paraId="3A2E4AFC" w14:textId="77777777" w:rsidR="004C7A03" w:rsidRPr="004C7A03" w:rsidRDefault="004C7A03" w:rsidP="009C1425">
            <w:pPr>
              <w:spacing w:after="0"/>
              <w:rPr>
                <w:rFonts w:ascii="Arial" w:hAnsi="Arial" w:cs="Arial"/>
                <w:color w:val="000000"/>
                <w:sz w:val="24"/>
                <w:lang w:eastAsia="en-GB"/>
              </w:rPr>
            </w:pPr>
            <w:r w:rsidRPr="004C7A03">
              <w:rPr>
                <w:rFonts w:ascii="Arial" w:eastAsia="Calibri" w:hAnsi="Arial" w:cs="Arial"/>
                <w:color w:val="000000"/>
                <w:sz w:val="24"/>
                <w:lang w:eastAsia="en-GB"/>
              </w:rPr>
              <w:t>Oxycodone 10mg/1l Injection</w:t>
            </w:r>
          </w:p>
        </w:tc>
        <w:tc>
          <w:tcPr>
            <w:tcW w:w="1337" w:type="dxa"/>
            <w:tcBorders>
              <w:top w:val="nil"/>
              <w:left w:val="nil"/>
              <w:bottom w:val="single" w:sz="8" w:space="0" w:color="auto"/>
              <w:right w:val="single" w:sz="4" w:space="0" w:color="auto"/>
            </w:tcBorders>
            <w:vAlign w:val="center"/>
            <w:hideMark/>
          </w:tcPr>
          <w:p w14:paraId="1CFF805D" w14:textId="77777777" w:rsidR="004C7A03" w:rsidRPr="004C7A03" w:rsidRDefault="004C7A03" w:rsidP="009C1425">
            <w:pPr>
              <w:spacing w:after="0"/>
              <w:jc w:val="center"/>
              <w:rPr>
                <w:rFonts w:ascii="Arial" w:hAnsi="Arial" w:cs="Arial"/>
                <w:color w:val="000000"/>
                <w:sz w:val="24"/>
                <w:lang w:eastAsia="en-GB"/>
              </w:rPr>
            </w:pPr>
            <w:r w:rsidRPr="004C7A03">
              <w:rPr>
                <w:rFonts w:ascii="Arial" w:eastAsia="Calibri" w:hAnsi="Arial" w:cs="Arial"/>
                <w:color w:val="000000"/>
                <w:sz w:val="24"/>
                <w:lang w:eastAsia="en-GB"/>
              </w:rPr>
              <w:t>1x10</w:t>
            </w:r>
          </w:p>
        </w:tc>
        <w:tc>
          <w:tcPr>
            <w:tcW w:w="1701" w:type="dxa"/>
            <w:tcBorders>
              <w:top w:val="nil"/>
              <w:left w:val="nil"/>
              <w:bottom w:val="single" w:sz="8" w:space="0" w:color="auto"/>
              <w:right w:val="single" w:sz="8" w:space="0" w:color="auto"/>
            </w:tcBorders>
            <w:vAlign w:val="center"/>
            <w:hideMark/>
          </w:tcPr>
          <w:p w14:paraId="10EC28F5" w14:textId="77777777" w:rsidR="004C7A03" w:rsidRPr="004C7A03" w:rsidRDefault="004C7A03" w:rsidP="009C1425">
            <w:pPr>
              <w:spacing w:after="0"/>
              <w:jc w:val="center"/>
              <w:rPr>
                <w:rFonts w:ascii="Arial" w:hAnsi="Arial" w:cs="Arial"/>
                <w:color w:val="000000"/>
                <w:sz w:val="24"/>
                <w:lang w:eastAsia="en-GB"/>
              </w:rPr>
            </w:pPr>
            <w:r w:rsidRPr="004C7A03">
              <w:rPr>
                <w:rFonts w:ascii="Arial" w:eastAsia="Calibri" w:hAnsi="Arial" w:cs="Arial"/>
                <w:color w:val="000000"/>
                <w:sz w:val="24"/>
                <w:lang w:eastAsia="en-GB"/>
              </w:rPr>
              <w:t>1x10</w:t>
            </w:r>
          </w:p>
        </w:tc>
      </w:tr>
    </w:tbl>
    <w:p w14:paraId="5029232B" w14:textId="77777777" w:rsidR="004C7A03" w:rsidRDefault="004C7A03"/>
    <w:p w14:paraId="55371351" w14:textId="77777777" w:rsidR="001B2E55" w:rsidRPr="001B2E55" w:rsidRDefault="001B2E55" w:rsidP="001B2E55"/>
    <w:p w14:paraId="3CECFD71" w14:textId="77777777" w:rsidR="001B2E55" w:rsidRPr="001B2E55" w:rsidRDefault="001B2E55" w:rsidP="001B2E55"/>
    <w:p w14:paraId="6AC3AAEB" w14:textId="77777777" w:rsidR="001B2E55" w:rsidRPr="001B2E55" w:rsidRDefault="001B2E55" w:rsidP="001B2E55"/>
    <w:p w14:paraId="6F80F586" w14:textId="77777777" w:rsidR="001B2E55" w:rsidRPr="001B2E55" w:rsidRDefault="001B2E55" w:rsidP="001B2E55"/>
    <w:p w14:paraId="4158150F" w14:textId="77777777" w:rsidR="001B2E55" w:rsidRPr="001B2E55" w:rsidRDefault="001B2E55" w:rsidP="001B2E55"/>
    <w:p w14:paraId="6B2CB232" w14:textId="77777777" w:rsidR="001B2E55" w:rsidRPr="001B2E55" w:rsidRDefault="001B2E55" w:rsidP="001B2E55"/>
    <w:p w14:paraId="2CBD0886" w14:textId="77777777" w:rsidR="001B2E55" w:rsidRPr="001B2E55" w:rsidRDefault="001B2E55" w:rsidP="001B2E55"/>
    <w:p w14:paraId="6AFCC6EE" w14:textId="77777777" w:rsidR="001B2E55" w:rsidRPr="001B2E55" w:rsidRDefault="001B2E55" w:rsidP="001B2E55"/>
    <w:p w14:paraId="7E6898E2" w14:textId="77777777" w:rsidR="001B2E55" w:rsidRPr="001B2E55" w:rsidRDefault="001B2E55" w:rsidP="001B2E55"/>
    <w:p w14:paraId="0DBE2332" w14:textId="77777777" w:rsidR="001B2E55" w:rsidRPr="001B2E55" w:rsidRDefault="001B2E55" w:rsidP="001B2E55"/>
    <w:p w14:paraId="5258E9D6" w14:textId="77777777" w:rsidR="001B2E55" w:rsidRPr="001B2E55" w:rsidRDefault="001B2E55" w:rsidP="001B2E55"/>
    <w:p w14:paraId="380FAB2E" w14:textId="77777777" w:rsidR="001B2E55" w:rsidRPr="001B2E55" w:rsidRDefault="001B2E55" w:rsidP="001B2E55"/>
    <w:p w14:paraId="4C26E7E4" w14:textId="77777777" w:rsidR="001B2E55" w:rsidRPr="001B2E55" w:rsidRDefault="001B2E55" w:rsidP="001B2E55"/>
    <w:p w14:paraId="0B9AEA0D" w14:textId="77777777" w:rsidR="001B2E55" w:rsidRPr="001B2E55" w:rsidRDefault="001B2E55" w:rsidP="001B2E55"/>
    <w:p w14:paraId="5111AE7E" w14:textId="77777777" w:rsidR="001B2E55" w:rsidRPr="001B2E55" w:rsidRDefault="001B2E55" w:rsidP="001B2E55">
      <w:pPr>
        <w:tabs>
          <w:tab w:val="left" w:pos="2685"/>
        </w:tabs>
      </w:pPr>
    </w:p>
    <w:sectPr w:rsidR="001B2E55" w:rsidRPr="001B2E55" w:rsidSect="00034A2E">
      <w:headerReference w:type="default"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924A6" w14:textId="77777777" w:rsidR="001B79A2" w:rsidRDefault="001B79A2" w:rsidP="00AA26DC">
      <w:pPr>
        <w:spacing w:after="0" w:line="240" w:lineRule="auto"/>
      </w:pPr>
      <w:r>
        <w:separator/>
      </w:r>
    </w:p>
  </w:endnote>
  <w:endnote w:type="continuationSeparator" w:id="0">
    <w:p w14:paraId="12AFCB86" w14:textId="77777777" w:rsidR="001B79A2" w:rsidRDefault="001B79A2" w:rsidP="00AA2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D054" w14:textId="77777777" w:rsidR="0093151E" w:rsidRDefault="0093151E" w:rsidP="009F56D9">
    <w:pPr>
      <w:pStyle w:val="Footer"/>
      <w:rPr>
        <w:rFonts w:ascii="Arial" w:hAnsi="Arial" w:cs="Arial"/>
        <w:bCs/>
        <w:sz w:val="16"/>
        <w:szCs w:val="16"/>
      </w:rPr>
    </w:pPr>
  </w:p>
  <w:p w14:paraId="6972145C" w14:textId="77777777" w:rsidR="009F56D9" w:rsidRPr="009F56D9" w:rsidRDefault="009F56D9" w:rsidP="009F56D9">
    <w:pPr>
      <w:pStyle w:val="Footer"/>
      <w:rPr>
        <w:rFonts w:ascii="Arial" w:hAnsi="Arial" w:cs="Arial"/>
        <w:bCs/>
        <w:sz w:val="16"/>
        <w:szCs w:val="16"/>
      </w:rPr>
    </w:pPr>
    <w:r w:rsidRPr="009F56D9">
      <w:rPr>
        <w:rFonts w:ascii="Arial" w:hAnsi="Arial" w:cs="Arial"/>
        <w:bCs/>
        <w:sz w:val="16"/>
        <w:szCs w:val="16"/>
      </w:rPr>
      <w:t>Palliative Care Drugs in Community Pharmacy</w:t>
    </w:r>
    <w:r w:rsidR="00C55D24">
      <w:rPr>
        <w:rFonts w:ascii="Arial" w:hAnsi="Arial" w:cs="Arial"/>
        <w:bCs/>
        <w:sz w:val="16"/>
        <w:szCs w:val="16"/>
      </w:rPr>
      <w:t xml:space="preserve"> Service Specification</w:t>
    </w:r>
    <w:r w:rsidRPr="009F56D9">
      <w:rPr>
        <w:rFonts w:ascii="Arial" w:hAnsi="Arial" w:cs="Arial"/>
        <w:bCs/>
        <w:sz w:val="16"/>
        <w:szCs w:val="16"/>
      </w:rPr>
      <w:t xml:space="preserve"> </w:t>
    </w:r>
  </w:p>
  <w:p w14:paraId="5883F259" w14:textId="77777777" w:rsidR="0093151E" w:rsidRDefault="0093151E" w:rsidP="0093151E">
    <w:pPr>
      <w:pStyle w:val="Footer"/>
      <w:rPr>
        <w:rFonts w:ascii="Arial" w:hAnsi="Arial" w:cs="Arial"/>
        <w:sz w:val="16"/>
        <w:szCs w:val="16"/>
      </w:rPr>
    </w:pPr>
    <w:r w:rsidRPr="009D2FB4">
      <w:rPr>
        <w:rFonts w:ascii="Arial" w:hAnsi="Arial" w:cs="Arial"/>
        <w:bCs/>
        <w:sz w:val="16"/>
        <w:szCs w:val="16"/>
      </w:rPr>
      <w:t>V</w:t>
    </w:r>
    <w:r w:rsidR="00B97EE7">
      <w:rPr>
        <w:rFonts w:ascii="Arial" w:hAnsi="Arial" w:cs="Arial"/>
        <w:bCs/>
        <w:sz w:val="16"/>
        <w:szCs w:val="16"/>
      </w:rPr>
      <w:t>5</w:t>
    </w:r>
    <w:r w:rsidRPr="009D2FB4">
      <w:rPr>
        <w:rFonts w:ascii="Arial" w:hAnsi="Arial" w:cs="Arial"/>
        <w:bCs/>
        <w:sz w:val="16"/>
        <w:szCs w:val="16"/>
      </w:rPr>
      <w:t>.0 202</w:t>
    </w:r>
    <w:r w:rsidR="001B2E55">
      <w:rPr>
        <w:rFonts w:ascii="Arial" w:hAnsi="Arial" w:cs="Arial"/>
        <w:bCs/>
        <w:sz w:val="16"/>
        <w:szCs w:val="16"/>
      </w:rPr>
      <w:t>4</w:t>
    </w:r>
    <w:r w:rsidRPr="009D2FB4">
      <w:rPr>
        <w:rFonts w:ascii="Arial" w:hAnsi="Arial" w:cs="Arial"/>
        <w:bCs/>
        <w:sz w:val="16"/>
        <w:szCs w:val="16"/>
      </w:rPr>
      <w:t>/202</w:t>
    </w:r>
    <w:r w:rsidR="001B2E55">
      <w:rPr>
        <w:rFonts w:ascii="Arial" w:hAnsi="Arial" w:cs="Arial"/>
        <w:bCs/>
        <w:sz w:val="16"/>
        <w:szCs w:val="16"/>
      </w:rPr>
      <w:t>5</w:t>
    </w:r>
  </w:p>
  <w:p w14:paraId="58F533DF" w14:textId="77777777" w:rsidR="0093151E" w:rsidRDefault="0093151E" w:rsidP="0093151E">
    <w:pPr>
      <w:pStyle w:val="Footer"/>
      <w:rPr>
        <w:rFonts w:ascii="Arial" w:hAnsi="Arial" w:cs="Arial"/>
        <w:sz w:val="16"/>
        <w:szCs w:val="16"/>
      </w:rPr>
    </w:pPr>
  </w:p>
  <w:p w14:paraId="51D3CF4C" w14:textId="77777777" w:rsidR="009F56D9" w:rsidRPr="009F56D9" w:rsidRDefault="009F56D9" w:rsidP="0093151E">
    <w:pPr>
      <w:pStyle w:val="Footer"/>
      <w:jc w:val="center"/>
      <w:rPr>
        <w:rFonts w:ascii="Arial" w:hAnsi="Arial" w:cs="Arial"/>
        <w:bCs/>
        <w:sz w:val="16"/>
        <w:szCs w:val="16"/>
      </w:rPr>
    </w:pPr>
    <w:r w:rsidRPr="009F56D9">
      <w:rPr>
        <w:rFonts w:ascii="Arial" w:hAnsi="Arial" w:cs="Arial"/>
        <w:bCs/>
        <w:sz w:val="16"/>
        <w:szCs w:val="16"/>
      </w:rPr>
      <w:t xml:space="preserve">Page </w:t>
    </w:r>
    <w:r w:rsidRPr="009F56D9">
      <w:rPr>
        <w:rFonts w:ascii="Arial" w:hAnsi="Arial" w:cs="Arial"/>
        <w:bCs/>
        <w:sz w:val="16"/>
        <w:szCs w:val="16"/>
      </w:rPr>
      <w:fldChar w:fldCharType="begin"/>
    </w:r>
    <w:r w:rsidRPr="009F56D9">
      <w:rPr>
        <w:rFonts w:ascii="Arial" w:hAnsi="Arial" w:cs="Arial"/>
        <w:bCs/>
        <w:sz w:val="16"/>
        <w:szCs w:val="16"/>
      </w:rPr>
      <w:instrText xml:space="preserve"> PAGE  \* Arabic  \* MERGEFORMAT </w:instrText>
    </w:r>
    <w:r w:rsidRPr="009F56D9">
      <w:rPr>
        <w:rFonts w:ascii="Arial" w:hAnsi="Arial" w:cs="Arial"/>
        <w:bCs/>
        <w:sz w:val="16"/>
        <w:szCs w:val="16"/>
      </w:rPr>
      <w:fldChar w:fldCharType="separate"/>
    </w:r>
    <w:r w:rsidRPr="009F56D9">
      <w:rPr>
        <w:rFonts w:ascii="Arial" w:hAnsi="Arial" w:cs="Arial"/>
        <w:bCs/>
        <w:noProof/>
        <w:sz w:val="16"/>
        <w:szCs w:val="16"/>
      </w:rPr>
      <w:t>1</w:t>
    </w:r>
    <w:r w:rsidRPr="009F56D9">
      <w:rPr>
        <w:rFonts w:ascii="Arial" w:hAnsi="Arial" w:cs="Arial"/>
        <w:bCs/>
        <w:sz w:val="16"/>
        <w:szCs w:val="16"/>
      </w:rPr>
      <w:fldChar w:fldCharType="end"/>
    </w:r>
    <w:r w:rsidRPr="009F56D9">
      <w:rPr>
        <w:rFonts w:ascii="Arial" w:hAnsi="Arial" w:cs="Arial"/>
        <w:bCs/>
        <w:sz w:val="16"/>
        <w:szCs w:val="16"/>
      </w:rPr>
      <w:t xml:space="preserve"> of </w:t>
    </w:r>
    <w:r w:rsidRPr="009F56D9">
      <w:rPr>
        <w:rFonts w:ascii="Arial" w:hAnsi="Arial" w:cs="Arial"/>
        <w:bCs/>
        <w:sz w:val="16"/>
        <w:szCs w:val="16"/>
      </w:rPr>
      <w:fldChar w:fldCharType="begin"/>
    </w:r>
    <w:r w:rsidRPr="009F56D9">
      <w:rPr>
        <w:rFonts w:ascii="Arial" w:hAnsi="Arial" w:cs="Arial"/>
        <w:bCs/>
        <w:sz w:val="16"/>
        <w:szCs w:val="16"/>
      </w:rPr>
      <w:instrText xml:space="preserve"> NUMPAGES  \* Arabic  \* MERGEFORMAT </w:instrText>
    </w:r>
    <w:r w:rsidRPr="009F56D9">
      <w:rPr>
        <w:rFonts w:ascii="Arial" w:hAnsi="Arial" w:cs="Arial"/>
        <w:bCs/>
        <w:sz w:val="16"/>
        <w:szCs w:val="16"/>
      </w:rPr>
      <w:fldChar w:fldCharType="separate"/>
    </w:r>
    <w:r w:rsidRPr="009F56D9">
      <w:rPr>
        <w:rFonts w:ascii="Arial" w:hAnsi="Arial" w:cs="Arial"/>
        <w:bCs/>
        <w:noProof/>
        <w:sz w:val="16"/>
        <w:szCs w:val="16"/>
      </w:rPr>
      <w:t>2</w:t>
    </w:r>
    <w:r w:rsidRPr="009F56D9">
      <w:rPr>
        <w:rFonts w:ascii="Arial" w:hAnsi="Arial" w:cs="Arial"/>
        <w:bCs/>
        <w:sz w:val="16"/>
        <w:szCs w:val="16"/>
      </w:rPr>
      <w:fldChar w:fldCharType="end"/>
    </w:r>
  </w:p>
  <w:p w14:paraId="45C475EB" w14:textId="77777777" w:rsidR="009F56D9" w:rsidRDefault="009F5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C9403" w14:textId="77777777" w:rsidR="001B79A2" w:rsidRDefault="001B79A2" w:rsidP="00AA26DC">
      <w:pPr>
        <w:spacing w:after="0" w:line="240" w:lineRule="auto"/>
      </w:pPr>
      <w:r>
        <w:separator/>
      </w:r>
    </w:p>
  </w:footnote>
  <w:footnote w:type="continuationSeparator" w:id="0">
    <w:p w14:paraId="3AF6F030" w14:textId="77777777" w:rsidR="001B79A2" w:rsidRDefault="001B79A2" w:rsidP="00AA2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02BC" w14:textId="77777777" w:rsidR="00B713B6" w:rsidRDefault="00B713B6">
    <w:pPr>
      <w:pStyle w:val="Header"/>
    </w:pPr>
    <w:r>
      <w:rPr>
        <w:noProof/>
      </w:rPr>
      <w:drawing>
        <wp:inline distT="0" distB="0" distL="0" distR="0" wp14:anchorId="77A57FD7" wp14:editId="1A5A9CEC">
          <wp:extent cx="2116183" cy="692909"/>
          <wp:effectExtent l="0" t="0" r="0" b="0"/>
          <wp:docPr id="1" name="Picture 3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2"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9552" cy="6940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6ADE"/>
    <w:multiLevelType w:val="hybridMultilevel"/>
    <w:tmpl w:val="EC80AB02"/>
    <w:lvl w:ilvl="0" w:tplc="5D2CF6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624CC"/>
    <w:multiLevelType w:val="hybridMultilevel"/>
    <w:tmpl w:val="0EC645D2"/>
    <w:lvl w:ilvl="0" w:tplc="8D4282F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20CC5"/>
    <w:multiLevelType w:val="hybridMultilevel"/>
    <w:tmpl w:val="36523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5042E"/>
    <w:multiLevelType w:val="hybridMultilevel"/>
    <w:tmpl w:val="2EA0325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8154B"/>
    <w:multiLevelType w:val="hybridMultilevel"/>
    <w:tmpl w:val="21901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96565F"/>
    <w:multiLevelType w:val="hybridMultilevel"/>
    <w:tmpl w:val="A190A332"/>
    <w:lvl w:ilvl="0" w:tplc="08090003">
      <w:start w:val="1"/>
      <w:numFmt w:val="bullet"/>
      <w:lvlText w:val="o"/>
      <w:lvlJc w:val="left"/>
      <w:pPr>
        <w:ind w:left="720" w:hanging="360"/>
      </w:pPr>
      <w:rPr>
        <w:rFonts w:ascii="Courier New" w:hAnsi="Courier New" w:cs="Courier New" w:hint="default"/>
      </w:rPr>
    </w:lvl>
    <w:lvl w:ilvl="1" w:tplc="C60C3A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3D2105"/>
    <w:multiLevelType w:val="hybridMultilevel"/>
    <w:tmpl w:val="948EB67E"/>
    <w:lvl w:ilvl="0" w:tplc="3738BAE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B26960"/>
    <w:multiLevelType w:val="hybridMultilevel"/>
    <w:tmpl w:val="A4827DA0"/>
    <w:lvl w:ilvl="0" w:tplc="08090001">
      <w:start w:val="1"/>
      <w:numFmt w:val="bullet"/>
      <w:lvlText w:val=""/>
      <w:lvlJc w:val="left"/>
      <w:pPr>
        <w:ind w:left="360" w:hanging="360"/>
      </w:pPr>
      <w:rPr>
        <w:rFonts w:ascii="Symbol" w:hAnsi="Symbol" w:hint="default"/>
      </w:rPr>
    </w:lvl>
    <w:lvl w:ilvl="1" w:tplc="F6629008">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5A163F8"/>
    <w:multiLevelType w:val="hybridMultilevel"/>
    <w:tmpl w:val="26B2C8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864382C"/>
    <w:multiLevelType w:val="hybridMultilevel"/>
    <w:tmpl w:val="A2507FBA"/>
    <w:lvl w:ilvl="0" w:tplc="3EDE294C">
      <w:numFmt w:val="bullet"/>
      <w:lvlText w:val="•"/>
      <w:lvlJc w:val="left"/>
      <w:pPr>
        <w:ind w:left="1080" w:hanging="720"/>
      </w:pPr>
      <w:rPr>
        <w:rFonts w:ascii="Arial" w:eastAsiaTheme="minorHAnsi" w:hAnsi="Arial" w:cs="Arial" w:hint="default"/>
      </w:rPr>
    </w:lvl>
    <w:lvl w:ilvl="1" w:tplc="746EFE32">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995ADC"/>
    <w:multiLevelType w:val="hybridMultilevel"/>
    <w:tmpl w:val="F7284AB2"/>
    <w:lvl w:ilvl="0" w:tplc="5D2CF698">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61632E6"/>
    <w:multiLevelType w:val="hybridMultilevel"/>
    <w:tmpl w:val="22A68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87533056">
    <w:abstractNumId w:val="7"/>
  </w:num>
  <w:num w:numId="2" w16cid:durableId="395931038">
    <w:abstractNumId w:val="6"/>
  </w:num>
  <w:num w:numId="3" w16cid:durableId="2091998751">
    <w:abstractNumId w:val="0"/>
  </w:num>
  <w:num w:numId="4" w16cid:durableId="335962788">
    <w:abstractNumId w:val="10"/>
  </w:num>
  <w:num w:numId="5" w16cid:durableId="389302808">
    <w:abstractNumId w:val="2"/>
  </w:num>
  <w:num w:numId="6" w16cid:durableId="635598336">
    <w:abstractNumId w:val="1"/>
  </w:num>
  <w:num w:numId="7" w16cid:durableId="935670668">
    <w:abstractNumId w:val="8"/>
  </w:num>
  <w:num w:numId="8" w16cid:durableId="1497577151">
    <w:abstractNumId w:val="4"/>
  </w:num>
  <w:num w:numId="9" w16cid:durableId="1584607744">
    <w:abstractNumId w:val="9"/>
  </w:num>
  <w:num w:numId="10" w16cid:durableId="78603070">
    <w:abstractNumId w:val="3"/>
  </w:num>
  <w:num w:numId="11" w16cid:durableId="286352175">
    <w:abstractNumId w:val="5"/>
  </w:num>
  <w:num w:numId="12" w16cid:durableId="5745830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DC"/>
    <w:rsid w:val="00034A2E"/>
    <w:rsid w:val="00037850"/>
    <w:rsid w:val="00040C32"/>
    <w:rsid w:val="00045118"/>
    <w:rsid w:val="00084865"/>
    <w:rsid w:val="000A63BC"/>
    <w:rsid w:val="000A736A"/>
    <w:rsid w:val="000C2C7A"/>
    <w:rsid w:val="000D175B"/>
    <w:rsid w:val="000D3DF9"/>
    <w:rsid w:val="00104CE1"/>
    <w:rsid w:val="001235FF"/>
    <w:rsid w:val="0015755B"/>
    <w:rsid w:val="0019104D"/>
    <w:rsid w:val="001B2378"/>
    <w:rsid w:val="001B2E55"/>
    <w:rsid w:val="001B79A2"/>
    <w:rsid w:val="001E4008"/>
    <w:rsid w:val="001F7355"/>
    <w:rsid w:val="00237258"/>
    <w:rsid w:val="00262126"/>
    <w:rsid w:val="002930D5"/>
    <w:rsid w:val="002C388E"/>
    <w:rsid w:val="002F45C0"/>
    <w:rsid w:val="0031566E"/>
    <w:rsid w:val="00333470"/>
    <w:rsid w:val="00350DB6"/>
    <w:rsid w:val="0035517F"/>
    <w:rsid w:val="00371714"/>
    <w:rsid w:val="003B2555"/>
    <w:rsid w:val="00404336"/>
    <w:rsid w:val="00454F54"/>
    <w:rsid w:val="00476B5C"/>
    <w:rsid w:val="00484CD7"/>
    <w:rsid w:val="00496047"/>
    <w:rsid w:val="004A576F"/>
    <w:rsid w:val="004B40CE"/>
    <w:rsid w:val="004C7A03"/>
    <w:rsid w:val="004E25AE"/>
    <w:rsid w:val="0050410A"/>
    <w:rsid w:val="0051704C"/>
    <w:rsid w:val="0052468E"/>
    <w:rsid w:val="00587211"/>
    <w:rsid w:val="005C7FDA"/>
    <w:rsid w:val="005E0290"/>
    <w:rsid w:val="005E0AEC"/>
    <w:rsid w:val="00625C2D"/>
    <w:rsid w:val="00647828"/>
    <w:rsid w:val="00690E61"/>
    <w:rsid w:val="006C0518"/>
    <w:rsid w:val="006C73AA"/>
    <w:rsid w:val="006F2C7C"/>
    <w:rsid w:val="006F7F15"/>
    <w:rsid w:val="00702538"/>
    <w:rsid w:val="00762C1F"/>
    <w:rsid w:val="007B3BA5"/>
    <w:rsid w:val="007D39C2"/>
    <w:rsid w:val="007F1221"/>
    <w:rsid w:val="007F132B"/>
    <w:rsid w:val="0081102B"/>
    <w:rsid w:val="008265DC"/>
    <w:rsid w:val="00860845"/>
    <w:rsid w:val="008644FF"/>
    <w:rsid w:val="008928FC"/>
    <w:rsid w:val="0089406A"/>
    <w:rsid w:val="008B2C12"/>
    <w:rsid w:val="008B33C0"/>
    <w:rsid w:val="008B7841"/>
    <w:rsid w:val="008C0E02"/>
    <w:rsid w:val="008D1B1C"/>
    <w:rsid w:val="008F1069"/>
    <w:rsid w:val="00916B0A"/>
    <w:rsid w:val="0093151E"/>
    <w:rsid w:val="00944EF7"/>
    <w:rsid w:val="0094696B"/>
    <w:rsid w:val="00974734"/>
    <w:rsid w:val="00986CD4"/>
    <w:rsid w:val="00993147"/>
    <w:rsid w:val="009B1271"/>
    <w:rsid w:val="009B5C98"/>
    <w:rsid w:val="009C1425"/>
    <w:rsid w:val="009C72D4"/>
    <w:rsid w:val="009F56D9"/>
    <w:rsid w:val="00A82B98"/>
    <w:rsid w:val="00A93C63"/>
    <w:rsid w:val="00AA26DC"/>
    <w:rsid w:val="00B02B14"/>
    <w:rsid w:val="00B25F10"/>
    <w:rsid w:val="00B26597"/>
    <w:rsid w:val="00B6434F"/>
    <w:rsid w:val="00B713B6"/>
    <w:rsid w:val="00B749DA"/>
    <w:rsid w:val="00B97EE7"/>
    <w:rsid w:val="00BA0FEB"/>
    <w:rsid w:val="00BA5F67"/>
    <w:rsid w:val="00BB0846"/>
    <w:rsid w:val="00BB3F80"/>
    <w:rsid w:val="00BD028B"/>
    <w:rsid w:val="00BF2B2D"/>
    <w:rsid w:val="00BF387E"/>
    <w:rsid w:val="00C449CC"/>
    <w:rsid w:val="00C55D24"/>
    <w:rsid w:val="00C57624"/>
    <w:rsid w:val="00C6532D"/>
    <w:rsid w:val="00C67B99"/>
    <w:rsid w:val="00CA0D4D"/>
    <w:rsid w:val="00CC6367"/>
    <w:rsid w:val="00CE5DE6"/>
    <w:rsid w:val="00D876DF"/>
    <w:rsid w:val="00DA2661"/>
    <w:rsid w:val="00DB64FC"/>
    <w:rsid w:val="00DC6231"/>
    <w:rsid w:val="00E47EA3"/>
    <w:rsid w:val="00EB2632"/>
    <w:rsid w:val="00F03B79"/>
    <w:rsid w:val="00F05C25"/>
    <w:rsid w:val="00F15373"/>
    <w:rsid w:val="00F308FB"/>
    <w:rsid w:val="00F36527"/>
    <w:rsid w:val="00F7518A"/>
    <w:rsid w:val="00F83D3B"/>
    <w:rsid w:val="00FB423A"/>
    <w:rsid w:val="00FD34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3CA6A"/>
  <w15:docId w15:val="{EA078036-EF15-4AC9-BA4E-2EE845BF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6DC"/>
  </w:style>
  <w:style w:type="paragraph" w:styleId="Heading1">
    <w:name w:val="heading 1"/>
    <w:basedOn w:val="Normal"/>
    <w:next w:val="Normal"/>
    <w:link w:val="Heading1Char"/>
    <w:qFormat/>
    <w:rsid w:val="00AA26DC"/>
    <w:pPr>
      <w:keepNext/>
      <w:spacing w:after="0"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26DC"/>
    <w:rPr>
      <w:rFonts w:ascii="Arial" w:eastAsia="Times New Roman" w:hAnsi="Arial" w:cs="Arial"/>
      <w:b/>
      <w:bCs/>
      <w:sz w:val="24"/>
      <w:szCs w:val="24"/>
    </w:rPr>
  </w:style>
  <w:style w:type="table" w:styleId="TableGrid">
    <w:name w:val="Table Grid"/>
    <w:basedOn w:val="TableNormal"/>
    <w:uiPriority w:val="59"/>
    <w:rsid w:val="00AA2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A26DC"/>
    <w:rPr>
      <w:color w:val="0000FF" w:themeColor="hyperlink"/>
      <w:u w:val="single"/>
    </w:rPr>
  </w:style>
  <w:style w:type="paragraph" w:styleId="ListParagraph">
    <w:name w:val="List Paragraph"/>
    <w:aliases w:val="TB 3"/>
    <w:basedOn w:val="Normal"/>
    <w:link w:val="ListParagraphChar"/>
    <w:qFormat/>
    <w:rsid w:val="00AA26DC"/>
    <w:pPr>
      <w:spacing w:after="0" w:line="240" w:lineRule="auto"/>
      <w:ind w:left="720"/>
      <w:contextualSpacing/>
    </w:pPr>
    <w:rPr>
      <w:rFonts w:ascii="Arial" w:eastAsia="Times New Roman" w:hAnsi="Arial" w:cs="Arial"/>
      <w:sz w:val="24"/>
      <w:szCs w:val="24"/>
    </w:rPr>
  </w:style>
  <w:style w:type="paragraph" w:styleId="NoSpacing">
    <w:name w:val="No Spacing"/>
    <w:uiPriority w:val="99"/>
    <w:qFormat/>
    <w:rsid w:val="00AA26DC"/>
    <w:pPr>
      <w:spacing w:after="0" w:line="240" w:lineRule="auto"/>
    </w:pPr>
  </w:style>
  <w:style w:type="character" w:styleId="FollowedHyperlink">
    <w:name w:val="FollowedHyperlink"/>
    <w:basedOn w:val="DefaultParagraphFont"/>
    <w:uiPriority w:val="99"/>
    <w:semiHidden/>
    <w:unhideWhenUsed/>
    <w:rsid w:val="00AA26DC"/>
    <w:rPr>
      <w:color w:val="800080" w:themeColor="followedHyperlink"/>
      <w:u w:val="single"/>
    </w:rPr>
  </w:style>
  <w:style w:type="paragraph" w:styleId="BalloonText">
    <w:name w:val="Balloon Text"/>
    <w:basedOn w:val="Normal"/>
    <w:link w:val="BalloonTextChar"/>
    <w:uiPriority w:val="99"/>
    <w:semiHidden/>
    <w:unhideWhenUsed/>
    <w:rsid w:val="00AA2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6DC"/>
    <w:rPr>
      <w:rFonts w:ascii="Tahoma" w:hAnsi="Tahoma" w:cs="Tahoma"/>
      <w:sz w:val="16"/>
      <w:szCs w:val="16"/>
    </w:rPr>
  </w:style>
  <w:style w:type="paragraph" w:styleId="Header">
    <w:name w:val="header"/>
    <w:basedOn w:val="Normal"/>
    <w:link w:val="HeaderChar"/>
    <w:uiPriority w:val="99"/>
    <w:unhideWhenUsed/>
    <w:rsid w:val="00AA26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6DC"/>
  </w:style>
  <w:style w:type="paragraph" w:styleId="Footer">
    <w:name w:val="footer"/>
    <w:basedOn w:val="Normal"/>
    <w:link w:val="FooterChar"/>
    <w:uiPriority w:val="99"/>
    <w:unhideWhenUsed/>
    <w:rsid w:val="00AA26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6DC"/>
  </w:style>
  <w:style w:type="paragraph" w:styleId="Title">
    <w:name w:val="Title"/>
    <w:basedOn w:val="Normal"/>
    <w:link w:val="TitleChar"/>
    <w:qFormat/>
    <w:rsid w:val="00702538"/>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702538"/>
    <w:rPr>
      <w:rFonts w:ascii="Arial" w:eastAsia="Times New Roman" w:hAnsi="Arial" w:cs="Arial"/>
      <w:b/>
      <w:bCs/>
      <w:sz w:val="24"/>
      <w:szCs w:val="24"/>
    </w:rPr>
  </w:style>
  <w:style w:type="character" w:customStyle="1" w:styleId="ListParagraphChar">
    <w:name w:val="List Paragraph Char"/>
    <w:aliases w:val="TB 3 Char"/>
    <w:basedOn w:val="DefaultParagraphFont"/>
    <w:link w:val="ListParagraph"/>
    <w:locked/>
    <w:rsid w:val="00F308FB"/>
    <w:rPr>
      <w:rFonts w:ascii="Arial" w:eastAsia="Times New Roman" w:hAnsi="Arial" w:cs="Arial"/>
      <w:sz w:val="24"/>
      <w:szCs w:val="24"/>
    </w:rPr>
  </w:style>
  <w:style w:type="character" w:styleId="CommentReference">
    <w:name w:val="annotation reference"/>
    <w:basedOn w:val="DefaultParagraphFont"/>
    <w:uiPriority w:val="99"/>
    <w:semiHidden/>
    <w:unhideWhenUsed/>
    <w:rsid w:val="001235FF"/>
    <w:rPr>
      <w:sz w:val="16"/>
      <w:szCs w:val="16"/>
    </w:rPr>
  </w:style>
  <w:style w:type="paragraph" w:styleId="CommentText">
    <w:name w:val="annotation text"/>
    <w:basedOn w:val="Normal"/>
    <w:link w:val="CommentTextChar"/>
    <w:uiPriority w:val="99"/>
    <w:semiHidden/>
    <w:unhideWhenUsed/>
    <w:rsid w:val="001235FF"/>
    <w:pPr>
      <w:spacing w:line="240" w:lineRule="auto"/>
    </w:pPr>
    <w:rPr>
      <w:sz w:val="20"/>
      <w:szCs w:val="20"/>
    </w:rPr>
  </w:style>
  <w:style w:type="character" w:customStyle="1" w:styleId="CommentTextChar">
    <w:name w:val="Comment Text Char"/>
    <w:basedOn w:val="DefaultParagraphFont"/>
    <w:link w:val="CommentText"/>
    <w:uiPriority w:val="99"/>
    <w:semiHidden/>
    <w:rsid w:val="001235F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729034">
      <w:bodyDiv w:val="1"/>
      <w:marLeft w:val="0"/>
      <w:marRight w:val="0"/>
      <w:marTop w:val="0"/>
      <w:marBottom w:val="0"/>
      <w:divBdr>
        <w:top w:val="none" w:sz="0" w:space="0" w:color="auto"/>
        <w:left w:val="none" w:sz="0" w:space="0" w:color="auto"/>
        <w:bottom w:val="none" w:sz="0" w:space="0" w:color="auto"/>
        <w:right w:val="none" w:sz="0" w:space="0" w:color="auto"/>
      </w:divBdr>
    </w:div>
    <w:div w:id="773481144">
      <w:bodyDiv w:val="1"/>
      <w:marLeft w:val="0"/>
      <w:marRight w:val="0"/>
      <w:marTop w:val="0"/>
      <w:marBottom w:val="0"/>
      <w:divBdr>
        <w:top w:val="none" w:sz="0" w:space="0" w:color="auto"/>
        <w:left w:val="none" w:sz="0" w:space="0" w:color="auto"/>
        <w:bottom w:val="none" w:sz="0" w:space="0" w:color="auto"/>
        <w:right w:val="none" w:sz="0" w:space="0" w:color="auto"/>
      </w:divBdr>
    </w:div>
    <w:div w:id="1153639578">
      <w:bodyDiv w:val="1"/>
      <w:marLeft w:val="0"/>
      <w:marRight w:val="0"/>
      <w:marTop w:val="0"/>
      <w:marBottom w:val="0"/>
      <w:divBdr>
        <w:top w:val="none" w:sz="0" w:space="0" w:color="auto"/>
        <w:left w:val="none" w:sz="0" w:space="0" w:color="auto"/>
        <w:bottom w:val="none" w:sz="0" w:space="0" w:color="auto"/>
        <w:right w:val="none" w:sz="0" w:space="0" w:color="auto"/>
      </w:divBdr>
    </w:div>
    <w:div w:id="141408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nccg.primarycare@nhs.ne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harmoutcomes.org/pharmoutcom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8e1e787-dd93-4a65-8479-1710123d1226">
      <Terms xmlns="http://schemas.microsoft.com/office/infopath/2007/PartnerControls"/>
    </lcf76f155ced4ddcb4097134ff3c332f>
    <TaxCatchAll xmlns="c933ca9a-8414-4eb5-91e0-37e09e578a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01335AF99E7749B3DE2B2F4A6BB288" ma:contentTypeVersion="17" ma:contentTypeDescription="Create a new document." ma:contentTypeScope="" ma:versionID="d54af03ab36a9988585779eaacaef0bb">
  <xsd:schema xmlns:xsd="http://www.w3.org/2001/XMLSchema" xmlns:xs="http://www.w3.org/2001/XMLSchema" xmlns:p="http://schemas.microsoft.com/office/2006/metadata/properties" xmlns:ns1="http://schemas.microsoft.com/sharepoint/v3" xmlns:ns2="08e1e787-dd93-4a65-8479-1710123d1226" xmlns:ns3="c933ca9a-8414-4eb5-91e0-37e09e578ab2" targetNamespace="http://schemas.microsoft.com/office/2006/metadata/properties" ma:root="true" ma:fieldsID="c33cbdaf4aab43ef94dd5e4073ee480b" ns1:_="" ns2:_="" ns3:_="">
    <xsd:import namespace="http://schemas.microsoft.com/sharepoint/v3"/>
    <xsd:import namespace="08e1e787-dd93-4a65-8479-1710123d1226"/>
    <xsd:import namespace="c933ca9a-8414-4eb5-91e0-37e09e578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e1e787-dd93-4a65-8479-1710123d1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33ca9a-8414-4eb5-91e0-37e09e578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12c3749-3811-4645-aeb5-1eccb0c84ef0}" ma:internalName="TaxCatchAll" ma:showField="CatchAllData" ma:web="c933ca9a-8414-4eb5-91e0-37e09e578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E6DEA4-A54F-4D01-9C40-F6E56157585E}">
  <ds:schemaRefs>
    <ds:schemaRef ds:uri="http://schemas.openxmlformats.org/package/2006/metadata/core-properties"/>
    <ds:schemaRef ds:uri="http://schemas.microsoft.com/office/2006/documentManagement/types"/>
    <ds:schemaRef ds:uri="http://www.w3.org/XML/1998/namespace"/>
    <ds:schemaRef ds:uri="http://purl.org/dc/terms/"/>
    <ds:schemaRef ds:uri="http://schemas.microsoft.com/office/infopath/2007/PartnerControls"/>
    <ds:schemaRef ds:uri="http://schemas.microsoft.com/office/2006/metadata/properties"/>
    <ds:schemaRef ds:uri="http://purl.org/dc/dcmitype/"/>
    <ds:schemaRef ds:uri="http://purl.org/dc/elements/1.1/"/>
    <ds:schemaRef ds:uri="c933ca9a-8414-4eb5-91e0-37e09e578ab2"/>
    <ds:schemaRef ds:uri="08e1e787-dd93-4a65-8479-1710123d1226"/>
    <ds:schemaRef ds:uri="http://schemas.microsoft.com/sharepoint/v3"/>
  </ds:schemaRefs>
</ds:datastoreItem>
</file>

<file path=customXml/itemProps2.xml><?xml version="1.0" encoding="utf-8"?>
<ds:datastoreItem xmlns:ds="http://schemas.openxmlformats.org/officeDocument/2006/customXml" ds:itemID="{0CC57F91-B00B-4440-B210-57AF63BFB59C}"/>
</file>

<file path=customXml/itemProps3.xml><?xml version="1.0" encoding="utf-8"?>
<ds:datastoreItem xmlns:ds="http://schemas.openxmlformats.org/officeDocument/2006/customXml" ds:itemID="{4F3B8FF8-CB55-4AE2-B0FF-2069EC40DB8F}">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Karl</dc:creator>
  <cp:lastModifiedBy>DENNISON, Donna (NHS SOUTH YORKSHIRE ICB - 03N)</cp:lastModifiedBy>
  <cp:revision>3</cp:revision>
  <dcterms:created xsi:type="dcterms:W3CDTF">2025-04-30T14:12:00Z</dcterms:created>
  <dcterms:modified xsi:type="dcterms:W3CDTF">2025-08-27T13:44:00Z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0x010100E601335AF99E7749B3DE2B2F4A6BB288</vt:lpwstr>
  </property>
</Properties>
</file>